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before="0" w:after="0"/>
        <w:ind w:hanging="0"/>
        <w:jc w:val="center"/>
        <w:rPr>
          <w:b/>
          <w:bCs/>
          <w:color w:val="000000"/>
          <w:sz w:val="24"/>
          <w:szCs w:val="24"/>
        </w:rPr>
      </w:pPr>
      <w:r>
        <w:rPr>
          <w:b/>
          <w:bCs/>
          <w:color w:val="000000"/>
          <w:sz w:val="24"/>
          <w:szCs w:val="24"/>
        </w:rPr>
        <w:t>Договор подряда №__________</w:t>
      </w:r>
    </w:p>
    <w:p>
      <w:pPr>
        <w:pStyle w:val="Normal"/>
        <w:shd w:val="clear" w:color="auto" w:fill="FFFFFF"/>
        <w:tabs>
          <w:tab w:val="clear" w:pos="709"/>
          <w:tab w:val="left" w:pos="3148" w:leader="none"/>
          <w:tab w:val="center" w:pos="4818" w:leader="none"/>
          <w:tab w:val="left" w:pos="6926" w:leader="none"/>
        </w:tabs>
        <w:spacing w:before="0" w:after="0"/>
        <w:ind w:hanging="0"/>
        <w:rPr>
          <w:b w:val="false"/>
          <w:bCs w:val="false"/>
          <w:color w:val="000000"/>
          <w:sz w:val="24"/>
          <w:szCs w:val="24"/>
        </w:rPr>
      </w:pPr>
      <w:r>
        <w:rPr>
          <w:b w:val="false"/>
          <w:bCs w:val="false"/>
          <w:color w:val="000000"/>
          <w:sz w:val="24"/>
          <w:szCs w:val="24"/>
        </w:rPr>
      </w:r>
    </w:p>
    <w:p>
      <w:pPr>
        <w:pStyle w:val="Normal"/>
        <w:shd w:val="clear" w:color="auto" w:fill="FFFFFF"/>
        <w:tabs>
          <w:tab w:val="clear" w:pos="709"/>
          <w:tab w:val="right" w:pos="993" w:leader="none"/>
        </w:tabs>
        <w:spacing w:before="0" w:after="0"/>
        <w:ind w:hanging="0"/>
        <w:rPr>
          <w:bCs/>
          <w:color w:val="000000"/>
          <w:sz w:val="24"/>
          <w:szCs w:val="24"/>
        </w:rPr>
      </w:pPr>
      <w:r>
        <w:rPr>
          <w:bCs/>
          <w:color w:val="000000"/>
          <w:sz w:val="24"/>
          <w:szCs w:val="24"/>
        </w:rPr>
        <w:t>г. Комсомольск-на-Амуре</w:t>
        <w:tab/>
        <w:tab/>
        <w:tab/>
        <w:tab/>
        <w:tab/>
        <w:tab/>
        <w:t>«____» ______________ 20___ г.</w:t>
      </w:r>
    </w:p>
    <w:p>
      <w:pPr>
        <w:pStyle w:val="Normal"/>
        <w:shd w:val="clear" w:color="auto" w:fill="FFFFFF"/>
        <w:tabs>
          <w:tab w:val="clear" w:pos="709"/>
          <w:tab w:val="right" w:pos="9639" w:leader="none"/>
        </w:tabs>
        <w:spacing w:before="0" w:after="0"/>
        <w:ind w:hanging="0"/>
        <w:rPr>
          <w:color w:val="000000"/>
          <w:sz w:val="24"/>
          <w:szCs w:val="24"/>
        </w:rPr>
      </w:pPr>
      <w:r>
        <w:rPr>
          <w:color w:val="000000"/>
          <w:sz w:val="24"/>
          <w:szCs w:val="24"/>
        </w:rPr>
      </w:r>
    </w:p>
    <w:p>
      <w:pPr>
        <w:pStyle w:val="Normal"/>
        <w:shd w:val="clear" w:color="auto" w:fill="FFFFFF"/>
        <w:tabs>
          <w:tab w:val="clear" w:pos="709"/>
          <w:tab w:val="right" w:pos="9639" w:leader="none"/>
        </w:tabs>
        <w:spacing w:before="0" w:after="0"/>
        <w:ind w:hanging="0"/>
        <w:rPr>
          <w:color w:val="000000"/>
          <w:sz w:val="24"/>
          <w:szCs w:val="24"/>
        </w:rPr>
      </w:pPr>
      <w:r>
        <w:rPr>
          <w:color w:val="000000"/>
          <w:sz w:val="24"/>
          <w:szCs w:val="24"/>
        </w:rPr>
      </w:r>
    </w:p>
    <w:p>
      <w:pPr>
        <w:pStyle w:val="BodyText3"/>
        <w:spacing w:before="0" w:after="0"/>
        <w:ind w:firstLine="708"/>
        <w:rPr>
          <w:color w:val="000000"/>
          <w:lang w:val="ru-RU"/>
        </w:rPr>
      </w:pPr>
      <w:r>
        <w:rPr>
          <w:b/>
          <w:color w:val="000000"/>
          <w:lang w:val="ru-RU"/>
        </w:rPr>
        <w:t xml:space="preserve">Акционерное общество «Дальневосточная генерирующая компания» (АО «ДГК»), </w:t>
      </w:r>
      <w:r>
        <w:rPr>
          <w:color w:val="000000"/>
          <w:lang w:val="ru-RU"/>
        </w:rPr>
        <w:t xml:space="preserve">именуемое в дальнейшем </w:t>
      </w:r>
      <w:r>
        <w:rPr>
          <w:b/>
          <w:color w:val="000000"/>
          <w:lang w:val="ru-RU"/>
        </w:rPr>
        <w:t>«Заказчик»,</w:t>
      </w:r>
      <w:r>
        <w:rPr>
          <w:color w:val="000000"/>
          <w:lang w:val="ru-RU"/>
        </w:rPr>
        <w:t xml:space="preserve"> в лице </w:t>
      </w:r>
      <w:r>
        <w:rPr>
          <w:color w:val="000000" w:themeColor="text1"/>
        </w:rPr>
        <w:t>________________________________</w:t>
      </w:r>
      <w:r>
        <w:rPr>
          <w:color w:val="000000" w:themeColor="text1"/>
          <w:lang w:val="ru-RU"/>
        </w:rPr>
        <w:t xml:space="preserve">, действующего на основании </w:t>
      </w:r>
      <w:r>
        <w:rPr>
          <w:color w:val="auto"/>
        </w:rPr>
        <w:t>__________________________________________</w:t>
      </w:r>
      <w:r>
        <w:rPr>
          <w:color w:val="000000" w:themeColor="text1"/>
          <w:lang w:val="ru-RU"/>
        </w:rPr>
        <w:t>,</w:t>
      </w:r>
      <w:r>
        <w:rPr>
          <w:color w:val="000000"/>
          <w:lang w:val="ru-RU"/>
        </w:rPr>
        <w:t xml:space="preserve"> с одной стороны и </w:t>
      </w:r>
      <w:r>
        <w:rPr>
          <w:b/>
          <w:color w:val="000000" w:themeColor="text1"/>
        </w:rPr>
        <w:t>____________________________ (________________)</w:t>
      </w:r>
      <w:r>
        <w:rPr>
          <w:color w:val="000000"/>
          <w:lang w:val="ru-RU"/>
        </w:rPr>
        <w:t xml:space="preserve">, именуемое в дальнейшем </w:t>
      </w:r>
      <w:r>
        <w:rPr>
          <w:b/>
          <w:color w:val="000000"/>
          <w:lang w:val="ru-RU"/>
        </w:rPr>
        <w:t>«Подрядчик»,</w:t>
      </w:r>
      <w:r>
        <w:rPr>
          <w:color w:val="000000"/>
          <w:lang w:val="ru-RU"/>
        </w:rPr>
        <w:t xml:space="preserve"> в лице </w:t>
      </w:r>
      <w:r>
        <w:rPr>
          <w:color w:val="000000" w:themeColor="text1"/>
        </w:rPr>
        <w:t>________________________</w:t>
      </w:r>
      <w:r>
        <w:rPr>
          <w:color w:val="000000"/>
          <w:lang w:val="ru-RU"/>
        </w:rPr>
        <w:t>, действующего на основании 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№11029013-РЕМ ПРОД-2026-ДГК-КТЭЦ2</w:t>
      </w:r>
      <w:r>
        <w:rPr>
          <w:bCs/>
          <w:color w:val="000000"/>
          <w:lang w:val="ru-RU"/>
        </w:rPr>
        <w:t>,</w:t>
      </w:r>
      <w:r>
        <w:rPr>
          <w:lang w:val="ru-RU"/>
        </w:rPr>
        <w:t xml:space="preserve"> </w:t>
      </w:r>
      <w:r>
        <w:rPr>
          <w:color w:val="000000"/>
          <w:lang w:val="ru-RU"/>
        </w:rPr>
        <w:t>и</w:t>
      </w:r>
      <w:r>
        <w:rPr>
          <w:lang w:val="ru-RU"/>
        </w:rPr>
        <w:t xml:space="preserve"> </w:t>
      </w:r>
      <w:r>
        <w:rPr>
          <w:bCs/>
          <w:color w:val="000000"/>
          <w:lang w:val="ru-RU"/>
        </w:rPr>
        <w:t>на основании Протокола № ___________ от ___________,</w:t>
      </w:r>
      <w:r>
        <w:rPr>
          <w:color w:val="000000"/>
          <w:lang w:val="ru-RU"/>
        </w:rPr>
        <w:t xml:space="preserve"> заключили настоящий договор (далее – «Договор») о нижеследующем:</w:t>
      </w:r>
    </w:p>
    <w:p>
      <w:pPr>
        <w:pStyle w:val="BodyText3"/>
        <w:spacing w:before="0" w:after="0"/>
        <w:ind w:firstLine="708"/>
        <w:rPr>
          <w:color w:val="000000"/>
          <w:highlight w:val="yellow"/>
          <w:lang w:val="ru-RU"/>
        </w:rPr>
      </w:pPr>
      <w:r>
        <w:rPr>
          <w:color w:val="000000"/>
          <w:highlight w:val="yellow"/>
          <w:lang w:val="ru-RU"/>
        </w:rPr>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t>Термины и определения</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BodyText3"/>
        <w:spacing w:before="0" w:after="0"/>
        <w:ind w:firstLine="708"/>
        <w:rPr>
          <w:color w:val="000000"/>
          <w:lang w:val="ru-RU"/>
        </w:rPr>
      </w:pPr>
      <w:r>
        <w:rPr>
          <w:color w:val="00000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42Table-NormalRSHBTable-Normal3"/>
        <w:spacing w:before="0" w:after="0"/>
        <w:ind w:left="0" w:firstLine="708"/>
        <w:contextualSpacing/>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before="0" w:after="0"/>
        <w:ind w:firstLine="708"/>
        <w:rPr>
          <w:sz w:val="24"/>
          <w:szCs w:val="24"/>
        </w:rPr>
      </w:pP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«Исполните</w:t>
      </w:r>
      <w:bookmarkStart w:id="0" w:name="OCRUncertain148"/>
      <w:r>
        <w:rPr>
          <w:b/>
          <w:lang w:eastAsia="en-US"/>
        </w:rPr>
        <w:t>льная</w:t>
      </w:r>
      <w:bookmarkEnd w:id="0"/>
      <w:r>
        <w:rPr>
          <w:b/>
          <w:lang w:eastAsia="en-US"/>
        </w:rPr>
        <w:t xml:space="preserve">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Объекта, а также фактическое исполнение проектных решений в процессе выполнения Работ по Договору.</w:t>
      </w:r>
    </w:p>
    <w:p>
      <w:pPr>
        <w:pStyle w:val="42Table-NormalRSHBTable-Normal3"/>
        <w:widowControl w:val="false"/>
        <w:shd w:val="clear" w:color="auto" w:fill="FFFFFF"/>
        <w:tabs>
          <w:tab w:val="clear" w:pos="709"/>
          <w:tab w:val="left" w:pos="567" w:leader="none"/>
          <w:tab w:val="left" w:pos="1134" w:leader="none"/>
        </w:tabs>
        <w:spacing w:before="0" w:after="0"/>
        <w:contextualSpacing/>
        <w:jc w:val="both"/>
        <w:rPr>
          <w:lang w:eastAsia="en-US"/>
        </w:rPr>
      </w:pPr>
      <w:r>
        <w:rPr>
          <w:lang w:eastAsia="en-US"/>
        </w:rPr>
        <w:t>К исполнительной документации относятся: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общий журнал работ, заполненный только в рукописной форме;</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специальные журналы работ (соответствующие видам выполняемых работ), журналы входного и операционного контроля качества;</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скрытых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ответственных конструкций;</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уточненная ведомость объёма ремонтно-строительных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приёмки из ремонта здания, сооружения;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комиссионные акты входного контроля закупаемых Подрядчиком материалов (по согласованной форме с Заказчиком) на соответствие продукции требованиям технической документации;</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сертификаты, паспорта, подтверждающие качество и соответствие требованиям конструкторской и нормативно-технической документации материалов (форма завода–изготовителя);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счета-фактуры с накладными на материалы, закупаемые Подрядчиком для использования в процессе ремонта.</w:t>
      </w:r>
    </w:p>
    <w:p>
      <w:pPr>
        <w:pStyle w:val="42Table-NormalRSHBTable-Normal3"/>
        <w:widowControl w:val="false"/>
        <w:shd w:val="clear" w:color="auto" w:fill="FFFFFF"/>
        <w:tabs>
          <w:tab w:val="clear" w:pos="709"/>
          <w:tab w:val="left" w:pos="567" w:leader="none"/>
          <w:tab w:val="left" w:pos="1134" w:leader="none"/>
        </w:tabs>
        <w:spacing w:before="0" w:after="0"/>
        <w:ind w:left="0" w:firstLine="709"/>
        <w:contextualSpacing/>
        <w:jc w:val="both"/>
        <w:rPr>
          <w:lang w:eastAsia="en-US"/>
        </w:rPr>
      </w:pPr>
      <w:r>
        <w:rPr>
          <w:lang w:eastAsia="en-US"/>
        </w:rPr>
        <w:t>Исполнительная документация предъявляется Подрядчиком при сдаче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зданий и сооружений.</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«Объект»</w:t>
      </w:r>
      <w:r>
        <w:rPr>
          <w:lang w:eastAsia="en-US"/>
        </w:rPr>
        <w:t xml:space="preserve"> – здания и сооружения СП «</w:t>
      </w:r>
      <w:r>
        <w:rPr>
          <w:sz w:val="24"/>
          <w:szCs w:val="24"/>
        </w:rPr>
        <w:t>Комсом</w:t>
      </w:r>
      <w:r>
        <w:rPr>
          <w:lang w:eastAsia="en-US"/>
        </w:rPr>
        <w:t>ольская ТЭЦ-2», расположенные по адресам: г. Комсомольск-на-Амуре, Аллея Труда 1/3, ул. Вагонная, д. 8, в соответствии с приложением 1.</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«Применимое право»</w:t>
      </w:r>
      <w:r>
        <w:rPr>
          <w:b w:val="false"/>
          <w:sz w:val="24"/>
          <w:szCs w:val="24"/>
          <w:lang w:val="ru-RU"/>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sz w:val="24"/>
          <w:szCs w:val="24"/>
          <w:lang w:eastAsia="en-US"/>
        </w:rPr>
        <w:t>«Приемо-</w:t>
      </w:r>
      <w:r>
        <w:rPr>
          <w:b/>
          <w:sz w:val="24"/>
          <w:szCs w:val="24"/>
          <w:lang w:val="ru-RU" w:eastAsia="en-US"/>
        </w:rPr>
        <w:t>сдаточная документация»</w:t>
      </w:r>
      <w:r>
        <w:rPr>
          <w:sz w:val="24"/>
          <w:szCs w:val="24"/>
          <w:lang w:val="ru-RU" w:eastAsia="en-US"/>
        </w:rPr>
        <w:t xml:space="preserve"> </w:t>
      </w:r>
      <w:r>
        <w:rPr>
          <w:sz w:val="24"/>
          <w:szCs w:val="24"/>
          <w:lang w:eastAsia="en-US"/>
        </w:rPr>
        <w:t xml:space="preserve">– </w:t>
      </w:r>
      <w:r>
        <w:rPr>
          <w:b w:val="false"/>
          <w:bCs w:val="false"/>
          <w:sz w:val="24"/>
          <w:szCs w:val="24"/>
          <w:lang w:val="ru-RU" w:eastAsia="en-US"/>
        </w:rPr>
        <w:t>документация, оформляемая Подрядчиком при завершении выполнения Работ по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К Приемо-сдаточной документации относятся:</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Эксплуатационная документация, сертификаты, технические условия, протоколы, инструкции, паспорта;</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Документы, удостоверяющие качество используемых Подрядчиком Материально-технических ресурсов;</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3h31"/>
        <w:keepNext w:val="false"/>
        <w:widowControl w:val="false"/>
        <w:tabs>
          <w:tab w:val="clear" w:pos="709"/>
          <w:tab w:val="left" w:pos="567" w:leader="none"/>
        </w:tabs>
        <w:spacing w:before="0" w:after="0"/>
        <w:ind w:firstLine="708"/>
        <w:jc w:val="both"/>
        <w:rPr>
          <w:b w:val="false"/>
          <w:bCs w:val="false"/>
          <w:sz w:val="24"/>
          <w:szCs w:val="24"/>
          <w:lang w:val="ru-RU"/>
          <w14:ligatures w14:val="none"/>
        </w:rPr>
      </w:pPr>
      <w:r>
        <w:rPr>
          <w:b w:val="false"/>
          <w:bCs w:val="false"/>
          <w:sz w:val="24"/>
          <w:szCs w:val="24"/>
          <w:lang w:val="ru-RU"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h31"/>
        <w:keepNext w:val="false"/>
        <w:widowControl w:val="false"/>
        <w:tabs>
          <w:tab w:val="clear" w:pos="709"/>
          <w:tab w:val="left" w:pos="567" w:leader="none"/>
        </w:tabs>
        <w:spacing w:before="0" w:after="0"/>
        <w:ind w:firstLine="708"/>
        <w:jc w:val="both"/>
        <w:rPr>
          <w:sz w:val="24"/>
          <w:szCs w:val="24"/>
          <w:lang w:val="ru-RU" w:eastAsia="ru-RU"/>
        </w:rPr>
      </w:pPr>
      <w:r>
        <w:rPr>
          <w:sz w:val="24"/>
          <w:szCs w:val="24"/>
          <w:lang w:val="ru-RU"/>
        </w:rPr>
        <w:t>«Работы»</w:t>
      </w:r>
      <w:r>
        <w:rPr>
          <w:b w:val="false"/>
          <w:sz w:val="24"/>
          <w:szCs w:val="24"/>
          <w:lang w:val="ru-RU"/>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val="ru-RU"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val="ru-RU" w:eastAsia="ru-RU"/>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p>
    <w:p>
      <w:pPr>
        <w:pStyle w:val="Normal"/>
        <w:widowControl w:val="false"/>
        <w:tabs>
          <w:tab w:val="clear" w:pos="709"/>
          <w:tab w:val="left" w:pos="567" w:leader="none"/>
        </w:tabs>
        <w:spacing w:before="0" w:after="0"/>
        <w:ind w:firstLine="708"/>
        <w:rPr>
          <w:sz w:val="24"/>
          <w:szCs w:val="24"/>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w:t>
      </w:r>
    </w:p>
    <w:p>
      <w:pPr>
        <w:pStyle w:val="Normal"/>
        <w:widowControl w:val="false"/>
        <w:tabs>
          <w:tab w:val="clear" w:pos="709"/>
          <w:tab w:val="left" w:pos="567" w:leader="none"/>
        </w:tabs>
        <w:spacing w:before="0" w:after="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«Результат работ»</w:t>
      </w:r>
      <w:r>
        <w:rPr>
          <w:b w:val="false"/>
          <w:sz w:val="24"/>
          <w:szCs w:val="24"/>
          <w:lang w:val="ru-RU"/>
        </w:rPr>
        <w:t xml:space="preserve"> – отремонтированный Объект, принятый Заказчиком в Гарантийную эксплуатацию по Акту КС-2</w:t>
      </w:r>
      <w:r>
        <w:rPr>
          <w:b w:val="false"/>
          <w:sz w:val="24"/>
          <w:szCs w:val="24"/>
          <w:lang w:val="ru-RU" w:eastAsia="en-US"/>
        </w:rPr>
        <w:t>, соответствующий требованиям, изложенным в Техническом задании (Приложение № 1 к Договору).</w:t>
      </w:r>
    </w:p>
    <w:p>
      <w:pPr>
        <w:pStyle w:val="3h31"/>
        <w:keepNext w:val="false"/>
        <w:widowControl w:val="false"/>
        <w:spacing w:before="0" w:after="0"/>
        <w:ind w:firstLine="709"/>
        <w:jc w:val="both"/>
        <w:rPr>
          <w:b w:val="false"/>
          <w:sz w:val="24"/>
          <w:szCs w:val="24"/>
          <w:lang w:val="ru-RU"/>
        </w:rPr>
      </w:pPr>
      <w:r>
        <w:rPr>
          <w:sz w:val="24"/>
          <w:szCs w:val="24"/>
          <w:lang w:val="ru-RU"/>
        </w:rPr>
        <w:t>«Скрытые работы»</w:t>
      </w:r>
      <w:r>
        <w:rPr>
          <w:b w:val="false"/>
          <w:sz w:val="24"/>
          <w:szCs w:val="24"/>
          <w:lang w:val="ru-RU"/>
        </w:rPr>
        <w:t xml:space="preserve"> – </w:t>
      </w:r>
      <w:r>
        <w:rPr>
          <w:b w:val="false"/>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Arial" w:eastAsiaTheme="minorHAnsi"/>
          <w:b w:val="false"/>
          <w:bCs/>
          <w:sz w:val="24"/>
          <w:szCs w:val="24"/>
          <w:lang w:val="ru-RU" w:eastAsia="en-US"/>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Normal"/>
        <w:spacing w:before="0" w:after="0"/>
        <w:ind w:firstLine="709"/>
        <w:rPr>
          <w:sz w:val="24"/>
          <w:szCs w:val="24"/>
          <w:lang w:eastAsia="en-US"/>
        </w:rPr>
      </w:pPr>
      <w:r>
        <w:rPr>
          <w:b/>
          <w:bCs/>
          <w:sz w:val="24"/>
          <w:szCs w:val="24"/>
          <w:lang w:eastAsia="en-US"/>
        </w:rPr>
        <w:t xml:space="preserve">«Субъект </w:t>
      </w:r>
      <w:r>
        <w:rPr>
          <w:b/>
          <w:sz w:val="24"/>
          <w:szCs w:val="24"/>
          <w:lang w:eastAsia="en-US"/>
        </w:rPr>
        <w:t>СМП»</w:t>
      </w:r>
      <w:r>
        <w:rPr>
          <w:sz w:val="24"/>
          <w:szCs w:val="24"/>
          <w:lang w:eastAsia="en-US"/>
        </w:rPr>
        <w:t xml:space="preserve"> – субъект малого и среднего предпринимательства.</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«Субподрядчик»</w:t>
      </w:r>
      <w:r>
        <w:rPr>
          <w:b w:val="false"/>
          <w:sz w:val="24"/>
          <w:szCs w:val="24"/>
          <w:lang w:val="ru-RU"/>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h31"/>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h31"/>
        <w:keepNext w:val="false"/>
        <w:widowControl w:val="false"/>
        <w:tabs>
          <w:tab w:val="clear" w:pos="709"/>
          <w:tab w:val="left" w:pos="567" w:leader="none"/>
        </w:tabs>
        <w:spacing w:before="0" w:after="0"/>
        <w:ind w:firstLine="708"/>
        <w:jc w:val="both"/>
        <w:rPr>
          <w:b w:val="false"/>
          <w:sz w:val="24"/>
          <w:szCs w:val="24"/>
          <w14:ligatures w14:val="none"/>
        </w:rPr>
      </w:pPr>
      <w:r>
        <w:rPr>
          <w:b/>
          <w:bCs/>
          <w:sz w:val="24"/>
          <w:szCs w:val="24"/>
          <w:lang w:val="ru-RU" w:eastAsia="en-US"/>
        </w:rPr>
        <w:t>«Цена Договора»</w:t>
      </w:r>
      <w:r>
        <w:rPr>
          <w:b w:val="false"/>
          <w:bCs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bCs w:val="false"/>
          <w:sz w:val="24"/>
          <w:szCs w:val="24"/>
          <w:lang w:val="ru-RU"/>
        </w:rPr>
        <w:t xml:space="preserve"> </w:t>
      </w:r>
      <w:r>
        <w:rPr>
          <w:b w:val="false"/>
          <w:bCs w:val="false"/>
          <w:sz w:val="24"/>
          <w:szCs w:val="24"/>
          <w:lang w:val="ru-RU" w:eastAsia="en-US"/>
        </w:rPr>
        <w:t xml:space="preserve">на весь период действия Договора. </w:t>
      </w:r>
    </w:p>
    <w:p>
      <w:pPr>
        <w:pStyle w:val="42Table-NormalRSHBTable-Normal3"/>
        <w:shd w:val="clear" w:color="auto" w:fill="FFFFFF"/>
        <w:tabs>
          <w:tab w:val="clear" w:pos="709"/>
          <w:tab w:val="left" w:pos="284" w:leader="none"/>
        </w:tabs>
        <w:spacing w:before="0" w:after="0"/>
        <w:ind w:left="0" w:hanging="0"/>
        <w:contextualSpacing/>
        <w:rPr>
          <w:sz w:val="28"/>
          <w:szCs w:val="28"/>
          <w:lang w:eastAsia="en-US"/>
        </w:rPr>
      </w:pPr>
      <w:r>
        <w:rPr>
          <w:sz w:val="28"/>
          <w:szCs w:val="28"/>
          <w:lang w:eastAsia="en-US"/>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Предмет Договора</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2"/>
        </w:numPr>
        <w:shd w:val="clear" w:color="auto" w:fill="FFFFFF"/>
        <w:tabs>
          <w:tab w:val="clear" w:pos="709"/>
          <w:tab w:val="left" w:pos="426" w:leader="none"/>
        </w:tabs>
        <w:spacing w:before="0" w:after="0"/>
        <w:ind w:left="0" w:firstLine="709"/>
        <w:contextualSpacing/>
        <w:jc w:val="both"/>
        <w:rPr>
          <w:bCs/>
          <w:sz w:val="24"/>
          <w:szCs w:val="24"/>
        </w:rPr>
      </w:pPr>
      <w:r>
        <w:rPr>
          <w:bCs/>
          <w:sz w:val="24"/>
          <w:szCs w:val="24"/>
        </w:rPr>
        <w:t xml:space="preserve">Подрядчик обязуется в соответствии с Техническим заданием (Приложение №1 к Договору) выполнить </w:t>
      </w:r>
      <w:r>
        <w:rPr>
          <w:rFonts w:eastAsia="Times New Roman" w:cs="Times New Roman"/>
          <w:color w:val="000000"/>
          <w:sz w:val="24"/>
          <w:szCs w:val="24"/>
        </w:rPr>
        <w:t>работы</w:t>
      </w:r>
      <w:r>
        <w:rPr>
          <w:sz w:val="24"/>
          <w:szCs w:val="24"/>
        </w:rPr>
        <w:t xml:space="preserve"> по ремонту </w:t>
      </w:r>
      <w:r>
        <w:rPr>
          <w:sz w:val="24"/>
          <w:szCs w:val="24"/>
          <w:lang w:eastAsia="en-US"/>
        </w:rPr>
        <w:t>производственных зданий и сооружений Комсомольской ТЭЦ-1, Комсомольской ТЭЦ-2</w:t>
      </w:r>
      <w:r>
        <w:rPr>
          <w:sz w:val="24"/>
          <w:szCs w:val="24"/>
        </w:rPr>
        <w:t xml:space="preserve"> </w:t>
      </w:r>
      <w:r>
        <w:rPr>
          <w:bCs/>
          <w:sz w:val="24"/>
          <w:szCs w:val="24"/>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tabs>
          <w:tab w:val="clear" w:pos="709"/>
          <w:tab w:val="left" w:pos="1134" w:leader="none"/>
        </w:tabs>
        <w:spacing w:before="0" w:after="0"/>
        <w:ind w:firstLine="709"/>
        <w:rPr>
          <w:bCs/>
          <w:sz w:val="24"/>
          <w:szCs w:val="24"/>
        </w:rPr>
      </w:pPr>
      <w:r>
        <w:rPr>
          <w:bCs/>
          <w:sz w:val="24"/>
          <w:szCs w:val="24"/>
        </w:rPr>
        <w:t>1.2. Объем Работ по Договору определятся Ведомостью объемов работ и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tabs>
          <w:tab w:val="clear" w:pos="709"/>
          <w:tab w:val="left" w:pos="1134" w:leader="none"/>
        </w:tabs>
        <w:spacing w:before="0" w:after="0"/>
        <w:ind w:firstLine="709"/>
        <w:rPr>
          <w:bCs/>
          <w:sz w:val="24"/>
          <w:szCs w:val="24"/>
        </w:rPr>
      </w:pPr>
      <w:r>
        <w:rPr>
          <w:bCs/>
          <w:sz w:val="24"/>
          <w:szCs w:val="24"/>
        </w:rPr>
        <w:t>1.3. Работы по Договору выполняются для нужд структурного подразделения Заказчика «Комсомольская ТЭЦ-2».</w:t>
      </w:r>
    </w:p>
    <w:p>
      <w:pPr>
        <w:pStyle w:val="Normal"/>
        <w:tabs>
          <w:tab w:val="clear" w:pos="709"/>
          <w:tab w:val="left" w:pos="6702" w:leader="none"/>
          <w:tab w:val="left" w:pos="6936" w:leader="none"/>
        </w:tabs>
        <w:spacing w:before="0" w:after="0"/>
        <w:ind w:right="72" w:firstLine="709"/>
        <w:rPr>
          <w:bCs/>
          <w:sz w:val="24"/>
          <w:szCs w:val="24"/>
        </w:rPr>
      </w:pPr>
      <w:bookmarkStart w:id="4" w:name="_Ref361320424"/>
      <w:r>
        <w:rPr>
          <w:bCs/>
          <w:sz w:val="24"/>
          <w:szCs w:val="24"/>
        </w:rPr>
        <w:t>1.4. Место выполнения Работ: г. Комсомольск-на-Амуре, ул. Вагонная 8, территория Комсомольской ТЭЦ-1, ул. Аллея Труда, 1/3, территория Комсомольской ТЭЦ-2.</w:t>
      </w:r>
    </w:p>
    <w:p>
      <w:pPr>
        <w:pStyle w:val="Normal"/>
        <w:shd w:val="clear" w:color="auto" w:fill="FFFFFF"/>
        <w:tabs>
          <w:tab w:val="left" w:pos="142" w:leader="none"/>
          <w:tab w:val="left" w:pos="284" w:leader="none"/>
          <w:tab w:val="left" w:pos="709" w:leader="none"/>
          <w:tab w:val="left" w:pos="1134" w:leader="none"/>
        </w:tabs>
        <w:spacing w:before="0" w:after="0"/>
        <w:ind w:firstLine="709"/>
        <w:rPr>
          <w:bCs/>
          <w:sz w:val="24"/>
          <w:szCs w:val="24"/>
        </w:rPr>
      </w:pPr>
      <w:bookmarkStart w:id="5" w:name="_Ref361320424"/>
      <w:r>
        <w:rPr>
          <w:bCs/>
          <w:sz w:val="24"/>
          <w:szCs w:val="24"/>
        </w:rPr>
        <w:t>1.5. Работы выполняются Подрядчиком в следующие сроки:</w:t>
      </w:r>
      <w:bookmarkEnd w:id="5"/>
    </w:p>
    <w:p>
      <w:pPr>
        <w:pStyle w:val="Normal"/>
        <w:shd w:val="clear" w:color="auto" w:fill="FFFFFF"/>
        <w:tabs>
          <w:tab w:val="clear" w:pos="709"/>
          <w:tab w:val="left" w:pos="1418" w:leader="none"/>
        </w:tabs>
        <w:spacing w:before="0" w:after="0"/>
        <w:ind w:firstLine="709"/>
        <w:rPr>
          <w:sz w:val="24"/>
          <w:szCs w:val="24"/>
          <w:highlight w:val="white"/>
          <w14:ligatures w14:val="none"/>
        </w:rPr>
      </w:pPr>
      <w:r>
        <w:rPr>
          <w:bCs/>
          <w:sz w:val="24"/>
          <w:szCs w:val="24"/>
        </w:rPr>
        <w:t>1.5.1. Начало выполнения Р</w:t>
      </w:r>
      <w:r>
        <w:rPr>
          <w:bCs/>
          <w:sz w:val="24"/>
          <w:szCs w:val="24"/>
          <w:highlight w:val="white"/>
        </w:rPr>
        <w:t>абот</w:t>
      </w:r>
      <w:r>
        <w:rPr>
          <w:sz w:val="24"/>
          <w:szCs w:val="24"/>
          <w:highlight w:val="white"/>
        </w:rPr>
        <w:t xml:space="preserve">: </w:t>
      </w:r>
      <w:r>
        <w:rPr>
          <w:sz w:val="24"/>
          <w:szCs w:val="24"/>
        </w:rPr>
        <w:t>с даты, следующей за датой заключения Договора</w:t>
      </w:r>
      <w:r>
        <w:rPr>
          <w:sz w:val="24"/>
          <w:szCs w:val="24"/>
          <w:highlight w:val="white"/>
        </w:rPr>
        <w:t>;</w:t>
      </w:r>
    </w:p>
    <w:p>
      <w:pPr>
        <w:pStyle w:val="Normal"/>
        <w:shd w:val="clear" w:color="auto" w:fill="FFFFFF"/>
        <w:tabs>
          <w:tab w:val="clear" w:pos="709"/>
          <w:tab w:val="left" w:pos="1418" w:leader="none"/>
        </w:tabs>
        <w:spacing w:before="0" w:after="0"/>
        <w:ind w:firstLine="709"/>
        <w:rPr>
          <w:sz w:val="24"/>
          <w:szCs w:val="24"/>
          <w:highlight w:val="none"/>
        </w:rPr>
      </w:pPr>
      <w:r>
        <w:rPr>
          <w:bCs/>
          <w:sz w:val="24"/>
          <w:szCs w:val="24"/>
        </w:rPr>
        <w:t>1.5.2. Окончание выполнения Работ: в течение 395 календарных дней с даты заключения договора</w:t>
      </w:r>
      <w:r>
        <w:rPr>
          <w:sz w:val="24"/>
          <w:szCs w:val="24"/>
        </w:rPr>
        <w:t>;</w:t>
      </w:r>
    </w:p>
    <w:p>
      <w:pPr>
        <w:pStyle w:val="Normal"/>
        <w:shd w:val="clear" w:color="auto" w:fill="FFFFFF"/>
        <w:tabs>
          <w:tab w:val="clear" w:pos="709"/>
          <w:tab w:val="left" w:pos="1418" w:leader="none"/>
        </w:tabs>
        <w:ind w:left="0" w:right="0" w:firstLine="709"/>
        <w:jc w:val="both"/>
        <w:rPr>
          <w:sz w:val="24"/>
          <w:szCs w:val="24"/>
          <w:highlight w:val="none"/>
        </w:rPr>
      </w:pPr>
      <w:r>
        <w:rPr>
          <w:sz w:val="24"/>
          <w:szCs w:val="24"/>
        </w:rPr>
        <w:t>1.5.3. Промежуточные сроки</w:t>
      </w:r>
      <w:r>
        <w:rPr>
          <w:bCs/>
          <w:sz w:val="24"/>
          <w:szCs w:val="24"/>
        </w:rPr>
        <w:t xml:space="preserve"> выполнения Работ определяются Календарным графиком выполнения Работ (Приложение №8 к Договору) в рамках общих сроков.</w:t>
      </w:r>
    </w:p>
    <w:p>
      <w:pPr>
        <w:pStyle w:val="Normal"/>
        <w:shd w:val="clear" w:color="auto" w:fill="FFFFFF"/>
        <w:tabs>
          <w:tab w:val="clear" w:pos="709"/>
          <w:tab w:val="left" w:pos="1418" w:leader="none"/>
        </w:tabs>
        <w:ind w:left="0" w:right="0" w:firstLine="709"/>
        <w:jc w:val="both"/>
        <w:rPr>
          <w:sz w:val="24"/>
          <w:szCs w:val="24"/>
        </w:rPr>
      </w:pPr>
      <w:r>
        <w:rPr>
          <w:sz w:val="24"/>
          <w:szCs w:val="24"/>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Права и обязанности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5"/>
        </w:numPr>
        <w:shd w:val="clear" w:color="auto" w:fill="FFFFFF"/>
        <w:tabs>
          <w:tab w:val="clear" w:pos="709"/>
          <w:tab w:val="left" w:pos="1134" w:leader="none"/>
        </w:tabs>
        <w:spacing w:before="0" w:after="0"/>
        <w:contextualSpacing/>
        <w:jc w:val="both"/>
        <w:rPr>
          <w:bCs/>
        </w:rPr>
      </w:pPr>
      <w:r>
        <w:rPr>
          <w:bCs/>
          <w:u w:val="single"/>
        </w:rPr>
        <w:t>Заказчик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5"/>
        </w:numPr>
        <w:shd w:val="clear" w:color="auto" w:fill="FFFFFF"/>
        <w:tabs>
          <w:tab w:val="clear" w:pos="709"/>
          <w:tab w:val="left" w:pos="1418" w:leader="none"/>
        </w:tabs>
        <w:ind w:left="0" w:firstLine="709"/>
        <w:jc w:val="both"/>
        <w:rPr>
          <w:sz w:val="24"/>
          <w:szCs w:val="24"/>
        </w:rPr>
      </w:pPr>
      <w:r>
        <w:rPr>
          <w:bCs/>
          <w:sz w:val="24"/>
          <w:szCs w:val="24"/>
          <w:highlight w:val="white"/>
          <w:shd w:fill="FFFFFF" w:val="clear"/>
        </w:rPr>
        <w:t>В те</w:t>
      </w:r>
      <w:r>
        <w:rPr>
          <w:bCs/>
          <w:color w:val="000000"/>
          <w:sz w:val="24"/>
          <w:szCs w:val="24"/>
          <w:highlight w:val="white"/>
          <w:shd w:fill="FFFFFF" w:val="clear"/>
        </w:rPr>
        <w:t>чение 3 (трех) ра</w:t>
      </w:r>
      <w:r>
        <w:rPr>
          <w:bCs/>
          <w:sz w:val="24"/>
          <w:szCs w:val="24"/>
          <w:highlight w:val="white"/>
          <w:shd w:fill="FFFFFF" w:val="clear"/>
        </w:rPr>
        <w:t>б</w:t>
      </w:r>
      <w:r>
        <w:rPr>
          <w:bCs/>
          <w:color w:val="000000"/>
          <w:sz w:val="24"/>
          <w:szCs w:val="24"/>
          <w:highlight w:val="white"/>
          <w:shd w:fill="FFFFFF" w:val="clear"/>
        </w:rPr>
        <w:t>очих</w:t>
      </w:r>
      <w:r>
        <w:rPr>
          <w:bCs/>
          <w:color w:val="auto"/>
          <w:sz w:val="24"/>
          <w:szCs w:val="24"/>
        </w:rPr>
        <w:t xml:space="preserve"> дней с даты вступления Договора в силу, но не ранее получения соответствующего письменног</w:t>
      </w:r>
      <w:r>
        <w:rPr>
          <w:bCs/>
          <w:sz w:val="24"/>
          <w:szCs w:val="24"/>
        </w:rPr>
        <w:t>о запроса Подрядчика, передать (предоставить) последнему:</w:t>
      </w:r>
    </w:p>
    <w:p>
      <w:pPr>
        <w:pStyle w:val="ListParagraph"/>
        <w:numPr>
          <w:ilvl w:val="0"/>
          <w:numId w:val="10"/>
        </w:numPr>
        <w:shd w:val="clear" w:color="auto" w:fill="FFFFFF"/>
        <w:tabs>
          <w:tab w:val="left" w:pos="709" w:leader="none"/>
          <w:tab w:val="left" w:pos="1418" w:leader="none"/>
        </w:tabs>
        <w:ind w:left="0" w:firstLine="709"/>
        <w:jc w:val="both"/>
        <w:rPr>
          <w:sz w:val="24"/>
          <w:szCs w:val="24"/>
        </w:rPr>
      </w:pPr>
      <w:r>
        <w:rPr>
          <w:sz w:val="24"/>
          <w:szCs w:val="24"/>
        </w:rPr>
        <w:t>место произво</w:t>
      </w:r>
      <w:r>
        <w:rPr>
          <w:sz w:val="24"/>
          <w:szCs w:val="24"/>
          <w:highlight w:val="white"/>
        </w:rPr>
        <w:t>дства Работ, место (помещение) для складирования Материально-технических ресурсов, по с</w:t>
      </w:r>
      <w:r>
        <w:rPr>
          <w:sz w:val="24"/>
          <w:szCs w:val="24"/>
        </w:rPr>
        <w:t>оответствующим актам сдачи-приемки (Приложение № 3 к Договору).</w:t>
      </w:r>
    </w:p>
    <w:p>
      <w:pPr>
        <w:pStyle w:val="PlainText"/>
        <w:numPr>
          <w:ilvl w:val="2"/>
          <w:numId w:val="5"/>
        </w:numPr>
        <w:ind w:left="0" w:right="0" w:firstLine="709"/>
        <w:jc w:val="both"/>
        <w:rPr>
          <w:rFonts w:ascii="Times New Roman" w:hAnsi="Times New Roman"/>
          <w:sz w:val="24"/>
          <w:szCs w:val="24"/>
        </w:rPr>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w:t>
      </w:r>
    </w:p>
    <w:p>
      <w:pPr>
        <w:pStyle w:val="Normal"/>
        <w:shd w:val="clear" w:color="auto" w:fill="FFFFFF"/>
        <w:tabs>
          <w:tab w:val="left" w:pos="709" w:leader="none"/>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w:t>
      </w:r>
      <w:r>
        <w:rPr>
          <w:sz w:val="24"/>
          <w:szCs w:val="24"/>
          <w:highlight w:val="white"/>
        </w:rPr>
        <w:t>ору (Приложение № 10 к Договору). Предоставленны</w:t>
      </w:r>
      <w:r>
        <w:rPr>
          <w:sz w:val="24"/>
          <w:szCs w:val="24"/>
        </w:rPr>
        <w:t>е Заказчиком ресурсы и услуги используются Подрядчиком в целях исполнения обязательств по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 объектового режима Заказчика.</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Принять и оплатить выполненные Подрядчиком Работы на условиях, по цене и в сроки, предусмотренные Договором.</w:t>
      </w:r>
    </w:p>
    <w:p>
      <w:pPr>
        <w:pStyle w:val="42Table-NormalRSHBTable-Normal3"/>
        <w:numPr>
          <w:ilvl w:val="2"/>
          <w:numId w:val="5"/>
        </w:numPr>
        <w:tabs>
          <w:tab w:val="left" w:pos="709" w:leader="none"/>
        </w:tabs>
        <w:spacing w:before="0" w:after="0"/>
        <w:ind w:left="0" w:firstLine="709"/>
        <w:contextualSpacing/>
        <w:jc w:val="both"/>
        <w:rPr>
          <w:bCs/>
        </w:rPr>
      </w:pPr>
      <w:r>
        <w:rPr>
          <w:bCs/>
        </w:rPr>
        <w:t>Производить освидетельствование (приемку) Скрытых работ.</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Выполнять иные обязанности, предусмотренные Договором.</w:t>
      </w:r>
    </w:p>
    <w:p>
      <w:pPr>
        <w:pStyle w:val="42Table-NormalRSHBTable-Normal3"/>
        <w:shd w:val="clear" w:color="auto" w:fill="FFFFFF"/>
        <w:tabs>
          <w:tab w:val="left" w:pos="709" w:leader="none"/>
        </w:tabs>
        <w:spacing w:before="0" w:after="0"/>
        <w:ind w:left="0" w:hanging="0"/>
        <w:contextualSpacing/>
        <w:jc w:val="both"/>
        <w:rPr/>
      </w:pPr>
      <w:r>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Заказчик имеет право</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7" w:name="_Ref361334468"/>
      <w:r>
        <w:rPr>
          <w:bCs/>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 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14:ligatures w14:val="none"/>
        </w:rPr>
      </w:pPr>
      <w:bookmarkStart w:id="8" w:name="undefined"/>
      <w:r>
        <w:rPr>
          <w:bCs/>
          <w:sz w:val="24"/>
          <w:szCs w:val="24"/>
          <w:highlight w:val="white"/>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w:t>
      </w:r>
      <w:r>
        <w:rPr/>
        <w:t>ть Подрядчику письменное распоряжение, обязательное к выполнению Подрядчиком.</w:t>
      </w:r>
      <w:bookmarkEnd w:id="8"/>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Давать Подрядчику указания о способе выполнения Работ, если такие указания не противоречат условиям Дог</w:t>
      </w:r>
      <w:r>
        <w:rPr>
          <w:bCs/>
        </w:rPr>
        <w:t>овора и не являются вмешательством в деятельность Подрядчика.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shd w:val="clear" w:color="auto" w:fill="FFFFFF"/>
        <w:tabs>
          <w:tab w:val="clear" w:pos="709"/>
          <w:tab w:val="left" w:pos="567" w:leader="none"/>
        </w:tabs>
        <w:spacing w:before="0" w:after="0"/>
        <w:ind w:left="0" w:firstLine="567"/>
        <w:contextualSpacing/>
        <w:jc w:val="both"/>
        <w:rPr>
          <w:bCs/>
        </w:rPr>
      </w:pPr>
      <w:r>
        <w:rPr>
          <w:bCs/>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срок, указанный в пункте 2.1.2 Договора, принять от Заказчика на время выполнения Работ по Договору:</w:t>
      </w:r>
    </w:p>
    <w:p>
      <w:pPr>
        <w:pStyle w:val="42Table-NormalRSHBTable-Normal3"/>
        <w:numPr>
          <w:ilvl w:val="0"/>
          <w:numId w:val="11"/>
        </w:numPr>
        <w:shd w:val="clear" w:color="auto" w:fill="FFFFFF"/>
        <w:tabs>
          <w:tab w:val="clear" w:pos="709"/>
          <w:tab w:val="left" w:pos="1418" w:leader="none"/>
        </w:tabs>
        <w:spacing w:before="0" w:after="0"/>
        <w:contextualSpacing/>
        <w:jc w:val="both"/>
        <w:rPr>
          <w:highlight w:val="white"/>
        </w:rPr>
      </w:pPr>
      <w:r>
        <w:rPr>
          <w:bCs/>
        </w:rPr>
        <w:t>место произв</w:t>
      </w:r>
      <w:r>
        <w:rPr>
          <w:bCs/>
          <w:highlight w:val="white"/>
        </w:rPr>
        <w:t>одства Работ,</w:t>
      </w:r>
      <w:r>
        <w:rPr>
          <w:bCs/>
          <w:color w:val="FF0000"/>
          <w:highlight w:val="white"/>
        </w:rPr>
        <w:t xml:space="preserve"> </w:t>
      </w:r>
      <w:r>
        <w:rPr>
          <w:bCs/>
          <w:highlight w:val="white"/>
        </w:rPr>
        <w:t>место (помещение) для складирования Материально-технических ресурсов,</w:t>
      </w:r>
      <w:r>
        <w:rPr>
          <w:highlight w:val="white"/>
        </w:rPr>
        <w:t xml:space="preserve"> </w:t>
      </w:r>
      <w:r>
        <w:rPr>
          <w:bCs/>
          <w:highlight w:val="white"/>
        </w:rPr>
        <w:t>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left" w:pos="709" w:leader="none"/>
        </w:tabs>
        <w:ind w:left="0" w:firstLine="709"/>
        <w:jc w:val="both"/>
        <w:rPr>
          <w:bCs/>
        </w:rPr>
      </w:pPr>
      <w:r>
        <w:rPr>
          <w:bCs/>
          <w:sz w:val="24"/>
          <w:szCs w:val="24"/>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2"/>
        </w:numPr>
        <w:shd w:val="clear" w:color="auto" w:fill="FFFFFF"/>
        <w:tabs>
          <w:tab w:val="left" w:pos="709" w:leader="none"/>
        </w:tabs>
        <w:ind w:left="0" w:firstLine="709"/>
        <w:jc w:val="both"/>
        <w:rPr>
          <w:bCs/>
        </w:rPr>
      </w:pPr>
      <w:r>
        <w:rPr>
          <w:bCs/>
          <w:sz w:val="24"/>
          <w:szCs w:val="24"/>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left" w:pos="709" w:leader="none"/>
        </w:tabs>
        <w:ind w:left="0" w:firstLine="709"/>
        <w:jc w:val="both"/>
        <w:rPr>
          <w:bCs/>
        </w:rPr>
      </w:pPr>
      <w:r>
        <w:rPr>
          <w:bCs/>
          <w:sz w:val="24"/>
          <w:szCs w:val="24"/>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sz w:val="24"/>
          <w:szCs w:val="24"/>
        </w:rPr>
        <w:t>соответствующим актам сдачи-приемки (Приложение № 3 к Договору) в соответствии с пунктами 2.1.2 и 2.1.3 Договора.</w:t>
      </w:r>
    </w:p>
    <w:p>
      <w:pPr>
        <w:pStyle w:val="ListParagraph"/>
        <w:numPr>
          <w:ilvl w:val="2"/>
          <w:numId w:val="5"/>
        </w:numPr>
        <w:shd w:val="clear" w:color="auto" w:fill="FFFFFF"/>
        <w:tabs>
          <w:tab w:val="clear" w:pos="709"/>
          <w:tab w:val="left" w:pos="1418" w:leader="none"/>
        </w:tabs>
        <w:ind w:left="0" w:firstLine="709"/>
        <w:jc w:val="both"/>
        <w:rPr>
          <w:bCs/>
        </w:rPr>
      </w:pPr>
      <w:r>
        <w:rPr>
          <w:bCs/>
          <w:sz w:val="24"/>
          <w:szCs w:val="24"/>
        </w:rPr>
        <w:t xml:space="preserve">Обеспечить сохранность переданных Заказчиком по соответствующим актам сдачи-приемки мест (помещений),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w:t>
      </w:r>
      <w:r>
        <w:rPr>
          <w:bCs/>
          <w:sz w:val="24"/>
          <w:szCs w:val="24"/>
          <w:highlight w:val="white"/>
        </w:rPr>
        <w:t xml:space="preserve">разделе 14 Договора, – </w:t>
      </w:r>
      <w:r>
        <w:rPr>
          <w:bCs/>
          <w:sz w:val="24"/>
          <w:szCs w:val="24"/>
        </w:rPr>
        <w:t>не позднее 3 (трех) рабочих дней с даты получения соответствующего требования Заказчика.</w:t>
      </w:r>
    </w:p>
    <w:p>
      <w:pPr>
        <w:pStyle w:val="42Table-NormalRSHBTable-Normal3"/>
        <w:numPr>
          <w:ilvl w:val="2"/>
          <w:numId w:val="5"/>
        </w:numPr>
        <w:shd w:val="clear" w:color="auto" w:fill="FFFFFF"/>
        <w:tabs>
          <w:tab w:val="clear" w:pos="709"/>
          <w:tab w:val="left" w:pos="1418" w:leader="none"/>
        </w:tabs>
        <w:spacing w:before="0" w:after="0"/>
        <w:ind w:left="11" w:firstLine="698"/>
        <w:contextualSpacing/>
        <w:jc w:val="both"/>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9"/>
          <w:tab w:val="left" w:pos="1418" w:leader="none"/>
        </w:tabs>
        <w:spacing w:before="0" w:after="0"/>
        <w:ind w:lef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9"/>
          <w:tab w:val="left" w:pos="1418" w:leader="none"/>
        </w:tabs>
        <w:spacing w:before="0" w:after="0"/>
        <w:ind w:left="0" w:firstLine="709"/>
        <w:contextualSpacing/>
        <w:jc w:val="both"/>
        <w:rPr>
          <w:highlight w:val="none"/>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w:t>
      </w:r>
      <w:r>
        <w:rPr>
          <w:highlight w:val="white"/>
        </w:rPr>
        <w:t>е в пункте 11.1 Договора, и Подря</w:t>
      </w:r>
      <w:r>
        <w:rPr/>
        <w:t>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5"/>
        </w:numPr>
        <w:shd w:val="clear" w:color="auto" w:fill="FFFFFF"/>
        <w:tabs>
          <w:tab w:val="clear" w:pos="709"/>
          <w:tab w:val="left" w:pos="1418" w:leader="none"/>
        </w:tabs>
        <w:ind w:left="0" w:firstLine="709"/>
        <w:jc w:val="both"/>
        <w:rPr>
          <w:bCs/>
        </w:rPr>
      </w:pPr>
      <w:r>
        <w:rPr>
          <w:bCs/>
          <w:sz w:val="24"/>
          <w:szCs w:val="24"/>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случаях, установленных правилами пропускного и внутри 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42Table-NormalRSHBTable-Normal3"/>
        <w:numPr>
          <w:ilvl w:val="2"/>
          <w:numId w:val="5"/>
        </w:numPr>
        <w:tabs>
          <w:tab w:val="clear" w:pos="709"/>
          <w:tab w:val="left" w:pos="1418" w:leader="none"/>
        </w:tabs>
        <w:spacing w:before="0" w:after="0"/>
        <w:ind w:left="0" w:firstLine="709"/>
        <w:contextualSpacing/>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Предоставить Заказчику в полном объеме необходимую для приемки Работ приемо-сдаточную и исполнительную документацию в 3 (трех) экземплярах.</w:t>
      </w:r>
    </w:p>
    <w:p>
      <w:pPr>
        <w:pStyle w:val="ListParagraph"/>
        <w:shd w:val="clear" w:color="auto" w:fill="FFFFFF"/>
        <w:ind w:left="0" w:firstLine="709"/>
        <w:jc w:val="both"/>
        <w:rPr>
          <w:bCs/>
        </w:rPr>
      </w:pPr>
      <w:r>
        <w:rPr>
          <w:bCs/>
          <w:sz w:val="24"/>
          <w:szCs w:val="24"/>
        </w:rPr>
        <w:t>Исполнительная документация должна обеспечивать достоверность и полноту сведений о фактически выполненных Работах.</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Передать Заказчику в полном объеме лом черных и цветных металлов, образовавшийся в ходе выполнения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Выполнять полученные в ходе исполнения Договора указания Заказчика,</w:t>
      </w:r>
      <w:r>
        <w:rP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pPr>
        <w:pStyle w:val="Normal"/>
        <w:shd w:val="clear" w:color="auto" w:fill="FFFFFF"/>
        <w:tabs>
          <w:tab w:val="clear" w:pos="709"/>
          <w:tab w:val="left" w:pos="1418" w:leader="none"/>
        </w:tabs>
        <w:spacing w:lineRule="auto" w:line="240"/>
        <w:ind w:firstLine="709"/>
        <w:rPr>
          <w:bCs/>
          <w:highlight w:val="white"/>
        </w:rPr>
      </w:pPr>
      <w:r>
        <w:rPr>
          <w:bCs/>
          <w:sz w:val="24"/>
          <w:szCs w:val="24"/>
          <w:highlight w:val="white"/>
        </w:rPr>
        <w:t>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pPr>
        <w:pStyle w:val="Normal"/>
        <w:shd w:val="clear" w:color="auto" w:fill="FFFFFF"/>
        <w:tabs>
          <w:tab w:val="clear" w:pos="709"/>
          <w:tab w:val="left" w:pos="1418" w:leader="none"/>
        </w:tabs>
        <w:spacing w:before="0" w:after="0"/>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42Table-NormalRSHBTable-Normal3"/>
        <w:shd w:val="clear" w:color="auto" w:fill="FFFFFF"/>
        <w:tabs>
          <w:tab w:val="clear" w:pos="709"/>
          <w:tab w:val="left" w:pos="567" w:leader="none"/>
        </w:tabs>
        <w:spacing w:before="0" w:after="0"/>
        <w:ind w:left="0" w:firstLine="709"/>
        <w:contextualSpacing/>
        <w:jc w:val="both"/>
        <w:rPr>
          <w:bCs/>
        </w:rPr>
      </w:pPr>
      <w:r>
        <w:rPr>
          <w:bCs/>
        </w:rPr>
        <w:t>Невыполнение Подрядчиком требований пункта 2.3.20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аварии – в течение 2 (двух)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хищении и иных противоправных действиях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иных обстоятельствах, фактах, сообщениях в средствах массовой информации – в течение 24 (двадцати четырех) часов.</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Нести риск случайной гибели и случайного повреждения мест (помещений), принятых от Заказчика в соответствии с пунктом 2.3.3 Договора, до момента их передачи (возврата) Заказчику 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приступать к устранению недостатков, о которых ему стало известно.</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Письменно уведомлять Заказчика о необходимости проведения освидетельствования и/или приемки Скрытых работ.</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t>Указанное уведомление должно быть получено Заказчиком заблаговременно</w:t>
      </w:r>
      <w:r>
        <w:rPr>
          <w:bCs/>
        </w:rPr>
        <w:t>, но не позднее, чем за 5</w:t>
      </w:r>
      <w:r>
        <w:rPr/>
        <w:t xml:space="preserve"> (пять)</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5"/>
        </w:numPr>
        <w:ind w:left="0" w:firstLine="709"/>
        <w:jc w:val="both"/>
        <w:rPr>
          <w:color w:val="000000"/>
        </w:rPr>
      </w:pPr>
      <w:r>
        <w:rPr>
          <w:sz w:val="24"/>
          <w:szCs w:val="24"/>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 xml:space="preserve">Исполнять иные обязанности, предусмотренные Договором и </w:t>
      </w:r>
      <w:r>
        <w:rPr>
          <w:bCs/>
        </w:rPr>
        <w:t>законодательством Российской Федерации.</w:t>
      </w:r>
    </w:p>
    <w:p>
      <w:pPr>
        <w:pStyle w:val="Normal"/>
        <w:spacing w:before="0" w:after="0"/>
        <w:ind w:hanging="0"/>
        <w:rPr>
          <w:sz w:val="24"/>
          <w:szCs w:val="24"/>
          <w:highlight w:val="yellow"/>
        </w:rPr>
      </w:pPr>
      <w:r>
        <w:rPr>
          <w:sz w:val="24"/>
          <w:szCs w:val="24"/>
          <w:highlight w:val="yellow"/>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имеет право</w:t>
      </w:r>
      <w:r>
        <w:rPr>
          <w:bCs/>
        </w:rPr>
        <w:t>:</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Самостоятельно организовать выполнение Работ.</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w:t>
      </w:r>
    </w:p>
    <w:p>
      <w:pPr>
        <w:pStyle w:val="42Table-NormalRSHBTable-Normal3"/>
        <w:shd w:val="clear" w:color="auto" w:fill="FFFFFF"/>
        <w:spacing w:before="0" w:after="0"/>
        <w:ind w:left="0" w:firstLine="709"/>
        <w:contextualSpacing/>
        <w:jc w:val="both"/>
        <w:rPr>
          <w:bCs/>
        </w:rPr>
      </w:pPr>
      <w:r>
        <w:rPr>
          <w:bCs/>
        </w:rPr>
        <w:t>При согласовании привлечения Субподрядчика Подрядчик представляет Заказчику:</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проект договора с Субподрядчиком;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об объемах выполнения работ Субподрядчиком;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 фамильный перечень персонала Субподрядчика, который будет задействован при производстве Работ;</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9"/>
          <w:tab w:val="left" w:pos="1418" w:leader="none"/>
        </w:tabs>
        <w:spacing w:before="0" w:after="0"/>
        <w:ind w:hanging="0"/>
        <w:rPr>
          <w:sz w:val="24"/>
          <w:szCs w:val="24"/>
        </w:rPr>
      </w:pPr>
      <w:r>
        <w:rPr>
          <w:sz w:val="24"/>
          <w:szCs w:val="24"/>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Цена Договора и порядок расчетов</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shd w:val="clear" w:color="auto" w:fill="FFFFFF"/>
        <w:tabs>
          <w:tab w:val="clear" w:pos="709"/>
          <w:tab w:val="left" w:pos="1134" w:leader="none"/>
        </w:tabs>
        <w:spacing w:before="0" w:after="0"/>
        <w:ind w:left="0" w:firstLine="720"/>
        <w:contextualSpacing/>
        <w:jc w:val="both"/>
        <w:rPr>
          <w:sz w:val="24"/>
          <w:szCs w:val="24"/>
          <w:highlight w:val="none"/>
          <w14:ligatures w14:val="none"/>
        </w:rPr>
      </w:pPr>
      <w:r>
        <w:rPr>
          <w:bCs/>
        </w:rPr>
        <w:t>3.1</w:t>
        <w:tab/>
      </w:r>
      <w:r>
        <w:rPr/>
        <w:t>Цена Договора в соответствии со Сводным сметным расчетом (Приложение №2 к Договору) является предельной и составляет: ________ рублей  __________копеек, в том числе НДС __ в размере ________________ рубля ___________копеек.</w:t>
      </w:r>
    </w:p>
    <w:p>
      <w:pPr>
        <w:pStyle w:val="42Table-NormalRSHBTable-Normal3"/>
        <w:numPr>
          <w:ilvl w:val="0"/>
          <w:numId w:val="0"/>
        </w:numPr>
        <w:shd w:val="clear" w:color="auto" w:fill="FFFFFF"/>
        <w:spacing w:before="0" w:after="0"/>
        <w:ind w:left="0" w:right="0" w:firstLine="709"/>
        <w:contextualSpacing/>
        <w:jc w:val="both"/>
        <w:rPr>
          <w:bCs/>
        </w:rPr>
      </w:pPr>
      <w:r>
        <w:rPr>
          <w:bCs/>
        </w:rPr>
        <w:t>3.1.1 Предельная цена Работ (без учета Лимита на непредвиденные работы и затраты) составляет ____________ рублей _______ копеек, в том числе  НДС __ _______рублей ______копеек;</w:t>
      </w:r>
    </w:p>
    <w:p>
      <w:pPr>
        <w:pStyle w:val="42Table-NormalRSHBTable-Normal3"/>
        <w:numPr>
          <w:ilvl w:val="0"/>
          <w:numId w:val="0"/>
        </w:numPr>
        <w:shd w:val="clear" w:color="auto" w:fill="FFFFFF"/>
        <w:spacing w:before="0" w:after="0"/>
        <w:ind w:left="0" w:right="0" w:firstLine="709"/>
        <w:contextualSpacing/>
        <w:jc w:val="both"/>
        <w:rPr>
          <w:bCs/>
        </w:rPr>
      </w:pPr>
      <w:r>
        <w:rPr>
          <w:bCs/>
        </w:rPr>
        <w:t>3.1.2. Лимит на непредвиденные работы и затраты составляет __________ рублей ___ копеек, в том числе НДС __ _________рублей _______копеек.</w:t>
      </w:r>
    </w:p>
    <w:p>
      <w:pPr>
        <w:pStyle w:val="42Table-NormalRSHBTable-Normal3"/>
        <w:shd w:val="clear" w:color="auto" w:fill="FFFFFF"/>
        <w:tabs>
          <w:tab w:val="clear" w:pos="709"/>
          <w:tab w:val="left" w:pos="1134" w:leader="none"/>
          <w:tab w:val="left" w:pos="1276" w:leader="none"/>
        </w:tabs>
        <w:spacing w:before="0" w:after="0"/>
        <w:ind w:left="0" w:firstLine="720"/>
        <w:contextualSpacing/>
        <w:jc w:val="both"/>
        <w:rPr>
          <w:bCs/>
        </w:rPr>
      </w:pPr>
      <w:r>
        <w:rPr>
          <w:bCs/>
        </w:rPr>
        <w:t>3.1.3. Локальные сметы (Приложения № 2.1-2.2 к Договору) являются неотъемлемой частью Сводного сметного расчета.</w:t>
      </w:r>
    </w:p>
    <w:p>
      <w:pPr>
        <w:pStyle w:val="42Table-NormalRSHBTable-Normal3"/>
        <w:shd w:val="clear" w:color="auto" w:fill="FFFFFF"/>
        <w:tabs>
          <w:tab w:val="clear" w:pos="709"/>
          <w:tab w:val="left" w:pos="1134" w:leader="none"/>
        </w:tabs>
        <w:spacing w:before="0" w:after="0"/>
        <w:ind w:left="0" w:firstLine="720"/>
        <w:contextualSpacing/>
        <w:jc w:val="both"/>
        <w:rPr>
          <w:bCs/>
        </w:rPr>
      </w:pPr>
      <w:r>
        <w:rPr>
          <w:bCs/>
        </w:rPr>
        <w:t>3.2.</w:t>
        <w:tab/>
        <w:t>Цена Договора включает в себя прибыль Подрядчика, а также все расходы и затраты Подрядчика на:</w:t>
      </w:r>
    </w:p>
    <w:p>
      <w:pPr>
        <w:pStyle w:val="42Table-NormalRSHBTable-Normal3"/>
        <w:shd w:val="clear" w:color="auto" w:fill="FFFFFF"/>
        <w:spacing w:before="0" w:after="0"/>
        <w:ind w:left="0" w:right="0" w:firstLine="709"/>
        <w:contextualSpacing/>
        <w:jc w:val="both"/>
        <w:rPr>
          <w:bCs/>
        </w:rPr>
      </w:pPr>
      <w:r>
        <w:rPr>
          <w:bCs/>
        </w:rPr>
        <w:t>3.2.1.</w:t>
        <w:tab/>
        <w:t>выполнение ремонтных работ;</w:t>
      </w:r>
    </w:p>
    <w:p>
      <w:pPr>
        <w:pStyle w:val="42Table-NormalRSHBTable-Normal3"/>
        <w:shd w:val="clear" w:color="auto" w:fill="FFFFFF"/>
        <w:spacing w:before="0" w:after="0"/>
        <w:ind w:left="0" w:right="0" w:firstLine="709"/>
        <w:contextualSpacing/>
        <w:jc w:val="both"/>
        <w:rPr>
          <w:bCs/>
        </w:rPr>
      </w:pPr>
      <w:r>
        <w:rPr>
          <w:bCs/>
        </w:rPr>
        <w:t>3.2.2.</w:t>
        <w:tab/>
        <w:t>приобретение Материально-технических ресурсов, необходимых для выполнения Работ по Договору;</w:t>
      </w:r>
    </w:p>
    <w:p>
      <w:pPr>
        <w:pStyle w:val="42Table-NormalRSHBTable-Normal3"/>
        <w:shd w:val="clear" w:color="auto" w:fill="FFFFFF"/>
        <w:spacing w:before="0" w:after="0"/>
        <w:ind w:left="0" w:right="0" w:firstLine="709"/>
        <w:contextualSpacing/>
        <w:jc w:val="both"/>
        <w:rPr>
          <w:bCs/>
        </w:rPr>
      </w:pPr>
      <w:r>
        <w:rPr>
          <w:bCs/>
        </w:rPr>
        <w:t>3.2.3.</w:t>
        <w:tab/>
        <w:t>заработную плату, накладные и командировочные расходы, перемещение и размещение персонала Подрядчика;</w:t>
      </w:r>
    </w:p>
    <w:p>
      <w:pPr>
        <w:pStyle w:val="42Table-NormalRSHBTable-Normal3"/>
        <w:shd w:val="clear" w:color="auto" w:fill="FFFFFF"/>
        <w:spacing w:before="0" w:after="0"/>
        <w:ind w:left="0" w:right="0" w:firstLine="709"/>
        <w:contextualSpacing/>
        <w:jc w:val="both"/>
        <w:rPr>
          <w:bCs/>
        </w:rPr>
      </w:pPr>
      <w:r>
        <w:rPr>
          <w:bCs/>
        </w:rPr>
        <w:t>3.2.4.</w:t>
        <w:tab/>
        <w:t>подлежащие уплате налоги, сборы и пошлины (в том числе по таможенному оформлению Материально-технических ресурсов, если применимо);</w:t>
      </w:r>
    </w:p>
    <w:p>
      <w:pPr>
        <w:pStyle w:val="42Table-NormalRSHBTable-Normal3"/>
        <w:shd w:val="clear" w:color="auto" w:fill="FFFFFF"/>
        <w:spacing w:before="0" w:after="0"/>
        <w:ind w:left="0" w:right="0" w:firstLine="709"/>
        <w:contextualSpacing/>
        <w:jc w:val="both"/>
        <w:rPr>
          <w:bCs/>
        </w:rPr>
      </w:pPr>
      <w:r>
        <w:rPr>
          <w:bCs/>
        </w:rPr>
        <w:t>3.2.5.</w:t>
        <w:tab/>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pPr>
        <w:pStyle w:val="42Table-NormalRSHBTable-Normal3"/>
        <w:numPr>
          <w:ilvl w:val="1"/>
          <w:numId w:val="8"/>
        </w:numPr>
        <w:shd w:val="clear" w:color="auto" w:fill="FFFFFF"/>
        <w:tabs>
          <w:tab w:val="clear" w:pos="709"/>
          <w:tab w:val="left" w:pos="1148" w:leader="none"/>
        </w:tabs>
        <w:ind w:left="0" w:firstLine="709"/>
        <w:jc w:val="both"/>
        <w:rPr/>
      </w:pPr>
      <w:r>
        <w:rPr>
          <w:bCs/>
          <w:i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8"/>
        </w:numPr>
        <w:shd w:val="clear" w:color="auto" w:fill="FFFFFF"/>
        <w:tabs>
          <w:tab w:val="clear" w:pos="709"/>
          <w:tab w:val="left" w:pos="1134" w:leader="none"/>
        </w:tabs>
        <w:ind w:left="0" w:firstLine="709"/>
        <w:jc w:val="both"/>
        <w:rPr>
          <w:bCs/>
          <w:sz w:val="24"/>
          <w:szCs w:val="24"/>
        </w:rPr>
      </w:pPr>
      <w:r>
        <w:rPr>
          <w:bCs/>
          <w:sz w:val="24"/>
          <w:szCs w:val="24"/>
        </w:rPr>
        <w:tab/>
      </w:r>
      <w:r>
        <w:rPr>
          <w:sz w:val="24"/>
          <w:szCs w:val="24"/>
        </w:rPr>
        <w:t>Оплата по Договору осуществляется Заказчиком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пункта 3.4.1 Договора.</w:t>
      </w:r>
    </w:p>
    <w:p>
      <w:pPr>
        <w:pStyle w:val="42Table-NormalRSHBTable-Normal3"/>
        <w:shd w:val="clear" w:color="auto" w:fill="FFFFFF"/>
        <w:spacing w:before="0" w:after="0"/>
        <w:ind w:left="0" w:right="0" w:firstLine="709"/>
        <w:contextualSpacing/>
        <w:jc w:val="both"/>
        <w:rPr>
          <w:sz w:val="24"/>
          <w:szCs w:val="24"/>
        </w:rPr>
      </w:pPr>
      <w:r>
        <w:rPr>
          <w:sz w:val="24"/>
          <w:szCs w:val="24"/>
        </w:rPr>
        <w:t>3.4.1.</w:t>
        <w:ta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42Table-NormalRSHBTable-Normal3"/>
        <w:shd w:val="clear" w:color="auto" w:fill="FFFFFF"/>
        <w:spacing w:before="0" w:after="0"/>
        <w:ind w:left="0" w:right="0" w:firstLine="709"/>
        <w:contextualSpacing/>
        <w:jc w:val="both"/>
        <w:rPr>
          <w:highlight w:val="none"/>
          <w14:ligatures w14:val="none"/>
        </w:rPr>
      </w:pPr>
      <w:r>
        <w:rPr>
          <w:sz w:val="24"/>
          <w:szCs w:val="24"/>
        </w:rPr>
        <w:t>3.5.</w:t>
        <w:tab/>
        <w:t>Расчеты по Договору осуществляются в валюте Российской Федерации. Опла</w:t>
      </w:r>
      <w:r>
        <w:rPr/>
        <w:t>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42Table-NormalRSHBTable-Normal3"/>
        <w:shd w:val="clear" w:color="auto" w:fill="FFFFFF"/>
        <w:spacing w:before="0" w:after="0"/>
        <w:ind w:left="0" w:right="0" w:firstLine="709"/>
        <w:contextualSpacing/>
        <w:jc w:val="both"/>
        <w:rPr>
          <w:bCs/>
          <w14:ligatures w14:val="none"/>
        </w:rPr>
      </w:pPr>
      <w:r>
        <w:rPr>
          <w:bCs/>
        </w:rPr>
        <w:t>3.6.</w:t>
        <w:tab/>
      </w:r>
      <w:bookmarkStart w:id="9" w:name="undefined_Копия_1"/>
      <w:bookmarkEnd w:id="9"/>
      <w:r>
        <w:rPr>
          <w:bCs/>
        </w:rPr>
        <w:t>В случае изменения объёмов работ в пределах цены Договора стороны подписывают исполнительные сметы на основании уточненной ведомости объёмов работ, согласованной сторонами и утверждённой Заказчиком с сохранением ценообразующих факторов, учтенных в сметах настоящего Договора, с составлением ведомости дополнительных объёмов работ. Уточнённая ведомость, исполнительная смета является о</w:t>
      </w:r>
      <w:r>
        <w:rPr/>
        <w:t>бязательными для обеих Сторон.</w:t>
      </w:r>
    </w:p>
    <w:p>
      <w:pPr>
        <w:pStyle w:val="42Table-NormalRSHBTable-Normal3"/>
        <w:shd w:val="clear" w:color="auto" w:fill="FFFFFF"/>
        <w:spacing w:before="0" w:after="0"/>
        <w:ind w:left="0" w:right="0" w:firstLine="709"/>
        <w:contextualSpacing/>
        <w:jc w:val="both"/>
        <w:rPr>
          <w14:ligatures w14:val="none"/>
        </w:rPr>
      </w:pPr>
      <w:r>
        <w:rPr>
          <w:bCs/>
          <w:sz w:val="24"/>
          <w:szCs w:val="24"/>
        </w:rPr>
        <w:t>3.7.</w:t>
        <w:tab/>
      </w:r>
      <w:r>
        <w:rPr/>
        <w:t>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pPr>
        <w:pStyle w:val="42Table-NormalRSHBTable-Normal3"/>
        <w:shd w:val="clear" w:color="auto" w:fill="FFFFFF"/>
        <w:spacing w:before="0" w:after="0"/>
        <w:ind w:left="0" w:right="0" w:firstLine="709"/>
        <w:contextualSpacing/>
        <w:jc w:val="both"/>
        <w:rPr>
          <w:highlight w:val="none"/>
          <w14:ligatures w14:val="none"/>
        </w:rPr>
      </w:pPr>
      <w:r>
        <w:rPr>
          <w:bCs/>
          <w:sz w:val="24"/>
          <w:szCs w:val="24"/>
          <w:highlight w:val="white"/>
        </w:rPr>
        <w:t>3.8.</w:t>
        <w:tab/>
      </w:r>
      <w:r>
        <w:rPr/>
        <w:t>Расходы за утилизацию строительного мусора принимаются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 в пределах учтенной в Локальном сметном расчете суммы.</w:t>
      </w:r>
    </w:p>
    <w:p>
      <w:pPr>
        <w:pStyle w:val="42Table-NormalRSHBTable-Normal3"/>
        <w:shd w:val="clear" w:color="auto" w:fill="FFFFFF"/>
        <w:spacing w:before="0" w:after="0"/>
        <w:ind w:left="0" w:right="0" w:firstLine="709"/>
        <w:contextualSpacing/>
        <w:jc w:val="both"/>
        <w:rPr>
          <w14:ligatures w14:val="none"/>
        </w:rPr>
      </w:pPr>
      <w:r>
        <w:rPr>
          <w:sz w:val="24"/>
          <w:szCs w:val="24"/>
          <w:highlight w:val="white"/>
        </w:rPr>
        <w:t>3.9.</w:t>
        <w:tab/>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3.4.1 Договора. Стоимость непредвиденных работ и затрат включается в </w:t>
      </w:r>
      <w:r>
        <w:rPr>
          <w:bCs/>
          <w:sz w:val="24"/>
          <w:szCs w:val="24"/>
          <w:highlight w:val="white"/>
        </w:rPr>
        <w:t>общую сумму Акта КС-2, подписываемого Сторонами в соотве</w:t>
      </w:r>
      <w:r>
        <w:rPr/>
        <w:t>тствии с пунктом 4.1 Договора.</w:t>
      </w:r>
    </w:p>
    <w:p>
      <w:pPr>
        <w:pStyle w:val="42Table-NormalRSHBTable-Normal3"/>
        <w:shd w:val="clear" w:color="auto" w:fill="FFFFFF"/>
        <w:spacing w:before="0" w:after="0"/>
        <w:ind w:left="0" w:right="0" w:firstLine="709"/>
        <w:contextualSpacing/>
        <w:jc w:val="both"/>
        <w:rPr>
          <w:highlight w:val="none"/>
        </w:rPr>
      </w:pPr>
      <w:bookmarkStart w:id="10" w:name="undefined_Копия_2"/>
      <w:r>
        <w:rPr>
          <w:bCs/>
        </w:rPr>
        <w:t>3.10.</w:t>
        <w:tab/>
        <w:t>Индексация Цены Договора не допускается.</w:t>
      </w:r>
      <w:bookmarkEnd w:id="10"/>
    </w:p>
    <w:p>
      <w:pPr>
        <w:pStyle w:val="Normal"/>
        <w:shd w:val="clear" w:color="auto" w:fill="FFFFFF"/>
        <w:tabs>
          <w:tab w:val="clear" w:pos="709"/>
          <w:tab w:val="left" w:pos="1134" w:leader="none"/>
        </w:tabs>
        <w:ind w:left="0" w:right="0" w:firstLine="709"/>
        <w:jc w:val="both"/>
        <w:rPr>
          <w:bCs/>
        </w:rPr>
      </w:pPr>
      <w:r>
        <w:rPr>
          <w:sz w:val="24"/>
          <w:szCs w:val="24"/>
        </w:rPr>
        <w:t>3.11.</w:t>
        <w:tab/>
      </w:r>
      <w:r>
        <w:rPr>
          <w:sz w:val="24"/>
          <w:szCs w:val="24"/>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9"/>
          <w:tab w:val="left" w:pos="1134" w:leader="none"/>
        </w:tabs>
        <w:ind w:left="0" w:firstLine="709"/>
        <w:jc w:val="both"/>
        <w:rPr>
          <w:bCs/>
        </w:rPr>
      </w:pPr>
      <w:r>
        <w:rPr>
          <w:sz w:val="24"/>
          <w:szCs w:val="24"/>
        </w:rPr>
        <w:t>Заказчик направляет Подрядчику уведомление о проведении сальдо взаимных обязательств Сторон по Договору.</w:t>
      </w:r>
    </w:p>
    <w:p>
      <w:pPr>
        <w:pStyle w:val="42Table-NormalRSHBTable-Normal3"/>
        <w:shd w:val="clear" w:color="auto" w:fill="FFFFFF"/>
        <w:spacing w:before="0" w:after="0"/>
        <w:ind w:left="0" w:hanging="0"/>
        <w:contextualSpacing/>
        <w:rPr>
          <w:b/>
          <w:bCs/>
          <w:highlight w:val="yellow"/>
        </w:rPr>
      </w:pPr>
      <w:r>
        <w:rPr>
          <w:b/>
          <w:bCs/>
          <w:highlight w:val="yellow"/>
        </w:rPr>
      </w:r>
    </w:p>
    <w:p>
      <w:pPr>
        <w:pStyle w:val="42Table-NormalRSHBTable-Normal3"/>
        <w:numPr>
          <w:ilvl w:val="0"/>
          <w:numId w:val="8"/>
        </w:numPr>
        <w:shd w:val="clear" w:color="auto" w:fill="FFFFFF"/>
        <w:tabs>
          <w:tab w:val="clear" w:pos="709"/>
          <w:tab w:val="left" w:pos="284" w:leader="none"/>
        </w:tabs>
        <w:spacing w:before="0" w:after="0"/>
        <w:ind w:left="0" w:hanging="0"/>
        <w:contextualSpacing/>
        <w:jc w:val="center"/>
        <w:rPr>
          <w:b/>
          <w:bCs/>
        </w:rPr>
      </w:pPr>
      <w:r>
        <w:rPr>
          <w:b/>
          <w:bCs/>
        </w:rPr>
        <w:t>Порядок сдачи-приемки Работ</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shd w:val="clear" w:color="auto" w:fill="FFFFFF"/>
        <w:spacing w:before="0" w:after="0"/>
        <w:ind w:left="709" w:hanging="0"/>
        <w:contextualSpacing/>
        <w:jc w:val="both"/>
        <w:rPr>
          <w:bCs/>
        </w:rPr>
      </w:pPr>
      <w:r>
        <w:rPr>
          <w:bCs/>
        </w:rPr>
        <w:t>4.1.</w:t>
        <w:tab/>
        <w:t>По фактическому выполнению Работ не позднее 25-го числа каждого месяца Подрядчик представляет Заказчику подписанные со своей стороны:</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Акт КС-2 (Приложение №5 к договору), Справку КС-3 (Приложение №6 к договору) на весь объем фактически выполненных Работ по Объекту в 3 (трёх) экземплярах с приложением Приемо-сдаточной и Исполнительной документации в 3 (трех) экземплярах;</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Акт ОС-3 (Приложение №7 к договору) в 2 (двух) экземплярах.</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несоответствия и/или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Подрядчик обязан предоставить Заказчику УПД, выставленные в сроки и оформленные в порядке, установленном законодательством Российской Федерации. В случае нарушения Подрядчиком данного требования он обязан произвести замену УПД в течение 3 (трех) рабочих дней с даты получения соответствующего письменного требования Заказчика.</w:t>
      </w:r>
    </w:p>
    <w:p>
      <w:pPr>
        <w:pStyle w:val="42Table-NormalRSHBTable-Normal3"/>
        <w:shd w:val="clear" w:color="auto" w:fill="FFFFFF"/>
        <w:tabs>
          <w:tab w:val="clear" w:pos="709"/>
          <w:tab w:val="left" w:pos="1134" w:leader="none"/>
        </w:tabs>
        <w:spacing w:before="0" w:after="0"/>
        <w:ind w:left="0" w:hanging="0"/>
        <w:contextualSpacing/>
        <w:jc w:val="both"/>
        <w:rPr/>
      </w:pPr>
      <w:r>
        <w:rPr/>
      </w:r>
    </w:p>
    <w:p>
      <w:pPr>
        <w:pStyle w:val="42Table-NormalRSHBTable-Normal3"/>
        <w:numPr>
          <w:ilvl w:val="0"/>
          <w:numId w:val="6"/>
        </w:numPr>
        <w:shd w:val="clear" w:color="auto" w:fill="FFFFFF"/>
        <w:tabs>
          <w:tab w:val="clear" w:pos="709"/>
          <w:tab w:val="left" w:pos="284" w:leader="none"/>
        </w:tabs>
        <w:spacing w:before="0" w:after="0"/>
        <w:ind w:left="0" w:hanging="0"/>
        <w:contextualSpacing/>
        <w:jc w:val="center"/>
        <w:rPr>
          <w:b/>
          <w:bCs/>
        </w:rPr>
      </w:pPr>
      <w:r>
        <w:rPr>
          <w:b/>
          <w:bCs/>
        </w:rPr>
        <w:t>Право собственности и переход рисков</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1"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последнего Акта </w:t>
      </w:r>
      <w:r>
        <w:rPr/>
        <w:t>КС-2 по Объекту</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1"/>
    </w:p>
    <w:p>
      <w:pPr>
        <w:pStyle w:val="42Table-NormalRSHBTable-Normal3"/>
        <w:shd w:val="clear" w:color="auto" w:fill="FFFFFF"/>
        <w:tabs>
          <w:tab w:val="clear" w:pos="709"/>
          <w:tab w:val="left" w:pos="284" w:leader="none"/>
        </w:tabs>
        <w:spacing w:before="0" w:after="0"/>
        <w:ind w:left="0" w:hanging="0"/>
        <w:contextualSpacing/>
        <w:rPr>
          <w:b/>
          <w:bCs/>
        </w:rPr>
      </w:pPr>
      <w:r>
        <w:rPr>
          <w:b/>
          <w:bCs/>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Ответственность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sz w:val="24"/>
          <w:szCs w:val="24"/>
        </w:rPr>
      </w:pPr>
      <w:r>
        <w:rPr>
          <w:bCs/>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numPr>
          <w:ilvl w:val="1"/>
          <w:numId w:val="7"/>
        </w:numPr>
        <w:tabs>
          <w:tab w:val="clear" w:pos="709"/>
          <w:tab w:val="left" w:pos="1134" w:leader="none"/>
        </w:tabs>
        <w:spacing w:lineRule="auto" w:line="240"/>
        <w:ind w:left="0" w:firstLine="709"/>
        <w:rPr>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начального, конечного и промежуточных сроков, установленных Договором и Календарным графиком выполнения работ (Приложение №8 к Договору), а также в случае несвоевременного устранения выявленных недостатков Результат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highlight w:val="white"/>
        </w:rPr>
      </w:pPr>
      <w:r>
        <w:rPr>
          <w:bCs/>
        </w:rPr>
        <w:t>В случае нарушения Подрядчиком или привлеченными им Субподрядчиками требований пропускного и внутри 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w:t>
      </w:r>
      <w:r>
        <w:rPr>
          <w:bCs/>
          <w:highlight w:val="white"/>
        </w:rPr>
        <w:t>ых Приложением № 4 к Договору.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Если в результате составления и выставления Подрядчиком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УПД,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7"/>
        </w:numPr>
        <w:shd w:val="clear" w:color="auto" w:fill="FFFFFF"/>
        <w:tabs>
          <w:tab w:val="clear" w:pos="709"/>
          <w:tab w:val="left" w:pos="1134" w:leader="none"/>
        </w:tabs>
        <w:ind w:left="0" w:firstLine="709"/>
        <w:jc w:val="both"/>
        <w:rPr>
          <w:bCs/>
        </w:rPr>
      </w:pPr>
      <w:r>
        <w:rPr>
          <w:bCs/>
          <w:sz w:val="24"/>
          <w:szCs w:val="24"/>
        </w:rPr>
        <w:t xml:space="preserve"> </w:t>
      </w:r>
      <w:r>
        <w:rPr>
          <w:bCs/>
          <w:sz w:val="24"/>
          <w:szCs w:val="24"/>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42Table-NormalRSHBTable-Normal3"/>
        <w:shd w:val="clear" w:color="auto" w:fill="FFFFFF"/>
        <w:tabs>
          <w:tab w:val="clear" w:pos="709"/>
          <w:tab w:val="left" w:pos="1134" w:leader="none"/>
        </w:tabs>
        <w:ind w:left="0" w:right="0" w:hanging="0"/>
        <w:jc w:val="both"/>
        <w:rPr/>
      </w:pPr>
      <w:r>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Гарантии качества Результата Работ</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2" w:name="_Ref361337777"/>
      <w:r>
        <w:rPr>
          <w:bCs/>
        </w:rPr>
        <w:t xml:space="preserve">Гарантийный срок по Договору составляет на 24 (двадцать четыре) месяца и начинает течь с даты подписания Сторонами последнего акта КС-2 по Объекту </w:t>
      </w:r>
      <w:bookmarkEnd w:id="12"/>
      <w:r>
        <w:rPr>
          <w:bCs/>
        </w:rPr>
        <w:t>либо с даты прекращения (расторжения) Договора. Гарантийный срок может быть продлен в соответствии с условиями Договора.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3" w:name="_Ref361337764"/>
      <w:r>
        <w:rPr>
          <w:bCs/>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3"/>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 в </w:t>
      </w:r>
      <w:bookmarkStart w:id="14" w:name="OLE_LINK6"/>
      <w:bookmarkStart w:id="15" w:name="OLE_LINK5"/>
      <w:r>
        <w:rPr>
          <w:bCs/>
        </w:rPr>
        <w:t>Акте о недостатках, составленном в порядке, установленном пунктом 7.5 Договора</w:t>
      </w:r>
      <w:bookmarkEnd w:id="14"/>
      <w:bookmarkEnd w:id="15"/>
      <w:r>
        <w:rPr>
          <w:bCs/>
        </w:rPr>
        <w:t>.</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w:t>
      </w:r>
    </w:p>
    <w:p>
      <w:pPr>
        <w:pStyle w:val="Normal"/>
        <w:shd w:val="clear" w:color="auto" w:fill="FFFFFF"/>
        <w:tabs>
          <w:tab w:val="clear" w:pos="709"/>
          <w:tab w:val="left" w:pos="566" w:leader="none"/>
        </w:tabs>
        <w:spacing w:before="0" w:after="0"/>
        <w:ind w:hanging="0"/>
        <w:rPr>
          <w:color w:val="000000"/>
          <w:sz w:val="24"/>
          <w:szCs w:val="24"/>
        </w:rPr>
      </w:pPr>
      <w:r>
        <w:rPr>
          <w:color w:val="000000"/>
          <w:sz w:val="24"/>
          <w:szCs w:val="24"/>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Конфиденциальность</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Информация может включать в себя, в том числе, но не ограничиваясь: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финансовую (бухгалтерскую) отчетность;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учетные регистры бухгалтерского учета;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бизнес-планы;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об объемах производства и/или реализации продукции и услуг Заказчика или его аффилированных лиц;</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6"/>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использовать Информацию исключительно для целей, для которых она была предоставлена;</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осуществлять действий (бездействия), результатом которых может быть несанкционированное раскрытие Информации третьим лицам;</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bookmarkStart w:id="17"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разглашать третьим лицам факты передачи или получения Информации.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8"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42Table-NormalRSHBTable-Normal3"/>
        <w:shd w:val="clear" w:color="auto" w:fill="FFFFFF"/>
        <w:tabs>
          <w:tab w:val="clear" w:pos="709"/>
          <w:tab w:val="left" w:pos="1134"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Разрешение споров</w:t>
      </w:r>
    </w:p>
    <w:p>
      <w:pPr>
        <w:pStyle w:val="Normal"/>
        <w:tabs>
          <w:tab w:val="clear" w:pos="709"/>
          <w:tab w:val="left" w:pos="0" w:leader="none"/>
        </w:tabs>
        <w:ind w:left="0" w:hanging="0"/>
        <w:rPr>
          <w:bCs/>
        </w:rPr>
      </w:pPr>
      <w:r>
        <w:rPr>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 xml:space="preserve"> </w:t>
      </w:r>
      <w:r>
        <w:rPr>
          <w:bCs/>
          <w:sz w:val="24"/>
          <w:szCs w:val="24"/>
        </w:rPr>
        <w:t>Все споры, разногласия и требования, возникающие между Сторонами из Договора или в связи с ним, в том числе, связанные с его исполнением, изменением, прекращением (расторжением) и / или действительностью, разрешаются путем переговоров.</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Споры, указанные в пункте 9.1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7"/>
        </w:numPr>
        <w:shd w:val="clear" w:color="auto" w:fill="FFFFFF"/>
        <w:tabs>
          <w:tab w:val="clear" w:pos="709"/>
          <w:tab w:val="left" w:pos="1134" w:leader="none"/>
          <w:tab w:val="left" w:pos="1418" w:leader="none"/>
        </w:tabs>
        <w:ind w:left="0" w:firstLine="709"/>
        <w:jc w:val="both"/>
        <w:rPr>
          <w:bCs/>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Условия настоящего раздела сохраняют свою силу в случае признания Договора незаключенным и/или недействительным.</w:t>
      </w:r>
    </w:p>
    <w:p>
      <w:pPr>
        <w:pStyle w:val="42Table-NormalRSHBTable-Normal3"/>
        <w:shd w:val="clear" w:color="auto" w:fill="FFFFFF"/>
        <w:tabs>
          <w:tab w:val="clear" w:pos="709"/>
          <w:tab w:val="left" w:pos="1134"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134" w:leader="none"/>
        </w:tabs>
        <w:spacing w:before="0" w:after="0"/>
        <w:contextualSpacing/>
        <w:jc w:val="center"/>
        <w:rPr/>
      </w:pPr>
      <w:r>
        <w:rPr>
          <w:b/>
          <w:bCs/>
        </w:rPr>
        <w:t>Антикоррупционная оговорка</w:t>
      </w:r>
    </w:p>
    <w:p>
      <w:pPr>
        <w:pStyle w:val="42Table-NormalRSHBTable-Normal3"/>
        <w:shd w:val="clear" w:color="auto" w:fill="FFFFFF"/>
        <w:tabs>
          <w:tab w:val="clear" w:pos="709"/>
          <w:tab w:val="left" w:pos="284" w:leader="none"/>
        </w:tabs>
        <w:spacing w:before="0" w:after="0"/>
        <w:ind w:left="0" w:hanging="0"/>
        <w:contextualSpacing/>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42Table-NormalRSHBTable-Normal3"/>
        <w:numPr>
          <w:ilvl w:val="1"/>
          <w:numId w:val="7"/>
        </w:numPr>
        <w:shd w:val="clear" w:color="auto" w:fill="FFFFFF"/>
        <w:tabs>
          <w:tab w:val="clear" w:pos="709"/>
          <w:tab w:val="left" w:pos="1246" w:leader="none"/>
        </w:tabs>
        <w:spacing w:before="80" w:after="60"/>
        <w:ind w:left="0" w:firstLine="709"/>
        <w:contextualSpacing/>
        <w:jc w:val="both"/>
        <w:rPr>
          <w:bCs/>
        </w:rPr>
      </w:pPr>
      <w:r>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42Table-NormalRSHBTable-Normal3"/>
        <w:numPr>
          <w:ilvl w:val="1"/>
          <w:numId w:val="7"/>
        </w:numPr>
        <w:shd w:val="clear" w:color="auto" w:fill="FFFFFF"/>
        <w:tabs>
          <w:tab w:val="clear" w:pos="709"/>
          <w:tab w:val="left" w:pos="1246" w:leader="none"/>
        </w:tabs>
        <w:spacing w:before="80" w:after="60"/>
        <w:ind w:left="0" w:firstLine="709"/>
        <w:contextualSpacing/>
        <w:jc w:val="both"/>
        <w:rPr>
          <w:bCs/>
        </w:rPr>
      </w:pPr>
      <w:r>
        <w:rPr>
          <w:bCs/>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42Table-NormalRSHBTable-Normal3"/>
        <w:numPr>
          <w:ilvl w:val="1"/>
          <w:numId w:val="7"/>
        </w:numPr>
        <w:shd w:val="clear" w:color="auto" w:fill="FFFFFF"/>
        <w:tabs>
          <w:tab w:val="clear" w:pos="709"/>
          <w:tab w:val="left" w:pos="1134" w:leader="none"/>
        </w:tabs>
        <w:spacing w:before="80" w:after="60"/>
        <w:ind w:left="0" w:firstLine="709"/>
        <w:contextualSpacing/>
        <w:jc w:val="both"/>
        <w:rPr>
          <w:bCs/>
        </w:rPr>
      </w:pPr>
      <w:r>
        <w:rPr>
          <w:bCs/>
        </w:rPr>
        <w:t>Каналы связи «Линия доверия» Группы РусГидро:</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bCs/>
        </w:rPr>
      </w:pPr>
      <w:r>
        <w:rPr>
          <w:bCs/>
        </w:rPr>
        <w:t>Электронная почта: ld@rushydro.ru;</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bCs/>
        </w:rPr>
      </w:pPr>
      <w:r>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pPr>
      <w:r>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42Table-NormalRSHBTable-Normal3"/>
        <w:shd w:val="clear" w:color="auto" w:fill="FFFFFF"/>
        <w:tabs>
          <w:tab w:val="clear" w:pos="709"/>
          <w:tab w:val="left" w:pos="1288" w:leader="none"/>
        </w:tabs>
        <w:spacing w:before="80" w:after="6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80" w:after="60"/>
        <w:contextualSpacing/>
        <w:jc w:val="center"/>
        <w:rPr/>
      </w:pPr>
      <w:r>
        <w:rPr>
          <w:b/>
          <w:bCs/>
        </w:rPr>
        <w:t>Обстоятельства непреодолимой силы (форс-мажор)</w:t>
      </w:r>
    </w:p>
    <w:p>
      <w:pPr>
        <w:pStyle w:val="42Table-NormalRSHBTable-Normal3"/>
        <w:shd w:val="clear" w:color="auto" w:fill="FFFFFF"/>
        <w:tabs>
          <w:tab w:val="clear" w:pos="709"/>
          <w:tab w:val="left" w:pos="40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14:ligatures w14:val="none"/>
        </w:rPr>
      </w:pPr>
      <w:r>
        <w:rPr>
          <w:bCs/>
        </w:rPr>
        <w:t>Сторона имеет право ссылаться на обстоятельства непреодолимой силы только в случае, если такие обст</w:t>
      </w:r>
      <w:r>
        <w:rPr/>
        <w:t>оятельства непосредственно повлияли на возможность исполнения этой Стороной условий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t>Сторона, для которой наступили обстоятельства непреодолимой силы, должна незамедлительно, но в лю</w:t>
      </w:r>
      <w:r>
        <w:rPr>
          <w:bCs/>
        </w:rPr>
        <w:t>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7"/>
        </w:numPr>
        <w:shd w:val="clear" w:color="auto" w:fill="FFFFFF"/>
        <w:tabs>
          <w:tab w:val="clear" w:pos="709"/>
          <w:tab w:val="left" w:pos="1134" w:leader="none"/>
        </w:tabs>
        <w:ind w:left="0" w:firstLine="709"/>
        <w:jc w:val="both"/>
        <w:rPr>
          <w:bCs/>
        </w:rPr>
      </w:pPr>
      <w:r>
        <w:rPr>
          <w:sz w:val="24"/>
          <w:szCs w:val="24"/>
        </w:rPr>
        <w:t xml:space="preserve"> </w:t>
      </w: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14:ligatures w14:val="none"/>
        </w:rPr>
      </w:pPr>
      <w:r>
        <w:rPr/>
        <w:t>Отсутствие уведомления или</w:t>
      </w:r>
      <w:r>
        <w:rPr>
          <w:bCs/>
        </w:rPr>
        <w:t xml:space="preserve">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Pr/>
        <w:t>ру.</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t>При наличии обстоятельст</w:t>
      </w:r>
      <w:r>
        <w:rPr>
          <w:bCs/>
        </w:rPr>
        <w:t>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42Table-NormalRSHBTable-Normal3"/>
        <w:shd w:val="clear" w:color="auto" w:fill="FFFFFF"/>
        <w:tabs>
          <w:tab w:val="clear" w:pos="709"/>
          <w:tab w:val="left" w:pos="1288" w:leader="none"/>
        </w:tabs>
        <w:spacing w:before="0" w:after="0"/>
        <w:ind w:left="0" w:right="0" w:firstLine="709"/>
        <w:contextualSpacing/>
        <w:jc w:val="both"/>
        <w:rPr/>
      </w:pPr>
      <w:r>
        <w:rPr>
          <w:bCs/>
        </w:rPr>
        <w:t>При этом любая из Сторон вправе отказаться от исполнения Договора в одностороннем внесудебном порядке.</w:t>
      </w:r>
    </w:p>
    <w:p>
      <w:pPr>
        <w:pStyle w:val="42Table-NormalRSHBTable-Normal3"/>
        <w:shd w:val="clear" w:color="auto" w:fill="FFFFFF"/>
        <w:tabs>
          <w:tab w:val="clear" w:pos="709"/>
          <w:tab w:val="left" w:pos="1288"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Особые положения</w:t>
      </w:r>
    </w:p>
    <w:p>
      <w:pPr>
        <w:pStyle w:val="42Table-NormalRSHBTable-Normal3"/>
        <w:shd w:val="clear" w:color="auto" w:fill="FFFFFF"/>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19" w:name="_Ref361337900"/>
      <w:r>
        <w:rPr>
          <w:bCs/>
        </w:rPr>
        <w:t>Подрядчик обязуется не привлекать и не допускать привлечения к исполнению обязательств по Договору организации:</w:t>
      </w:r>
    </w:p>
    <w:p>
      <w:pPr>
        <w:pStyle w:val="42Table-NormalRSHBTable-Normal3"/>
        <w:numPr>
          <w:ilvl w:val="1"/>
          <w:numId w:val="4"/>
        </w:numPr>
        <w:shd w:val="clear" w:color="auto" w:fill="FFFFFF"/>
        <w:tabs>
          <w:tab w:val="clear" w:pos="709"/>
          <w:tab w:val="left" w:pos="1134" w:leader="none"/>
        </w:tabs>
        <w:spacing w:before="0" w:after="0"/>
        <w:ind w:left="0" w:firstLine="928"/>
        <w:contextualSpacing/>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pPr>
        <w:pStyle w:val="42Table-NormalRSHBTable-Normal3"/>
        <w:numPr>
          <w:ilvl w:val="1"/>
          <w:numId w:val="4"/>
        </w:numPr>
        <w:shd w:val="clear" w:color="auto" w:fill="FFFFFF"/>
        <w:tabs>
          <w:tab w:val="clear" w:pos="709"/>
          <w:tab w:val="left" w:pos="1134" w:leader="none"/>
        </w:tabs>
        <w:spacing w:before="0" w:after="0"/>
        <w:ind w:left="0" w:firstLine="928"/>
        <w:contextualSpacing/>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9"/>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0"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20"/>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1"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1"/>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2"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22"/>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3"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23"/>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и/или нарушившим свои обязательства по Договору.</w:t>
      </w:r>
      <w:bookmarkEnd w:id="24"/>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42Table-NormalRSHBTable-Normal3"/>
        <w:shd w:val="clear" w:color="auto" w:fill="FFFFFF"/>
        <w:tabs>
          <w:tab w:val="clear" w:pos="709"/>
          <w:tab w:val="left" w:pos="1288"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Заверения Сторон</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Каждая из Сторон заявляет и подтверждает другой Стороне, что:</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учредителем/учредителями Подрядчика являются лица, не являющиеся массовыми учредителем/учредителями;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42Table-NormalRSHBTable-Normal3"/>
        <w:shd w:val="clear" w:color="auto" w:fill="FFFFFF"/>
        <w:tabs>
          <w:tab w:val="clear" w:pos="709"/>
          <w:tab w:val="left" w:pos="1288"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Прекращение (расторжение) Договора</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Возмещение убытков Подрядчика, вызванных отказом от Договора (исполнения Договора), Заказчиком не производится.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Стороны установили, что существенным нарушением Договора Подрядчиком является:</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 xml:space="preserve">нарушение Подрядчиком начального и конечного сроков выполнения Работ по Договору, </w:t>
      </w:r>
      <w:r>
        <w:rPr>
          <w:sz w:val="24"/>
          <w:szCs w:val="24"/>
        </w:rPr>
        <w:t>а также промежуточных сроков выполнения Работ, установленных Договором и Календарным графиком выполнения Работ (Приложение № 8 к Договору)</w:t>
      </w:r>
      <w:r>
        <w:rPr>
          <w:bCs/>
          <w:sz w:val="24"/>
          <w:szCs w:val="24"/>
        </w:rPr>
        <w:t xml:space="preserve"> более чем на 60 (шестьдесят) календарных дней по причинам, не зависящим от Заказчика;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передать Заказчику Результат Работ, закупленные Материально-технические ресурсы;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вывезти с места производства Работ собственную строительную технику и персонал Подрядчика;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удалить с места производства Работ весь мусор и все остаточные продукты любого рода и оставить место производства работ чистым и безопасным.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42Table-NormalRSHBTable-Normal3"/>
        <w:shd w:val="clear" w:color="auto" w:fill="FFFFFF"/>
        <w:tabs>
          <w:tab w:val="clear" w:pos="709"/>
          <w:tab w:val="left" w:pos="1288"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Заключительные положения</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Договор вступает в силу с даты его подписания Сторонами и действует по 01 июня 2027 г., а в части не исполненных обязательств - до полного их исполнения сторонами.</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sz w:val="24"/>
          <w:szCs w:val="24"/>
        </w:rPr>
      </w:pPr>
      <w:r>
        <w:rPr>
          <w:bCs/>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Pr>
          <w:sz w:val="24"/>
          <w:szCs w:val="24"/>
        </w:rPr>
        <w:t>, за исключением случаев изменения реквизитов Сторон, предусмотренных пунктом 15.6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7"/>
        </w:numPr>
        <w:shd w:val="clear" w:color="auto" w:fill="FFFFFF"/>
        <w:tabs>
          <w:tab w:val="clear" w:pos="709"/>
          <w:tab w:val="left" w:pos="1134" w:leader="none"/>
        </w:tabs>
        <w:ind w:left="0" w:firstLine="709"/>
        <w:jc w:val="both"/>
        <w:rPr>
          <w:sz w:val="24"/>
          <w:szCs w:val="24"/>
        </w:rPr>
      </w:pPr>
      <w:r>
        <w:rPr>
          <w:bCs/>
        </w:rPr>
        <w:t xml:space="preserve"> </w:t>
      </w:r>
      <w:r>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5" w:name="_Ref361338004"/>
      <w:r>
        <w:rPr>
          <w:bCs/>
        </w:rPr>
        <w:t xml:space="preserve">Стороны обязуются уведомлять друг друга об изменении наименования, адреса и/или реквизитов, указанных в разделе 17 Договора, не позднее 3 (трех) рабочих дней после такого изменения </w:t>
      </w:r>
      <w:r>
        <w:rPr/>
        <w:t>в порядке, установленном пунктом 15.7 Договора.</w:t>
      </w:r>
      <w:bookmarkEnd w:id="25"/>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6" w:name="_Ref361338019"/>
      <w:r>
        <w:rPr>
          <w:bCs/>
        </w:rPr>
        <w:t>Письма, уведомления и/или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bookmarkEnd w:id="26"/>
    </w:p>
    <w:p>
      <w:pPr>
        <w:pStyle w:val="ListParagraph"/>
        <w:numPr>
          <w:ilvl w:val="2"/>
          <w:numId w:val="7"/>
        </w:numPr>
        <w:shd w:val="clear" w:color="auto" w:fill="FFFFFF"/>
        <w:tabs>
          <w:tab w:val="clear" w:pos="709"/>
          <w:tab w:val="left" w:pos="1701" w:leader="none"/>
        </w:tabs>
        <w:ind w:left="0" w:firstLine="709"/>
        <w:jc w:val="both"/>
        <w:rPr>
          <w:bCs/>
        </w:rPr>
      </w:pPr>
      <w:bookmarkStart w:id="27" w:name="undefined_Копия_3"/>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7"/>
        </w:numPr>
        <w:shd w:val="clear" w:color="auto" w:fill="FFFFFF"/>
        <w:tabs>
          <w:tab w:val="clear" w:pos="709"/>
          <w:tab w:val="left" w:pos="1701" w:leader="none"/>
        </w:tabs>
        <w:ind w:left="0" w:firstLine="709"/>
        <w:jc w:val="both"/>
        <w:rPr>
          <w:bCs/>
        </w:rPr>
      </w:pPr>
      <w:bookmarkStart w:id="28" w:name="undefined_Копия_3"/>
      <w:r>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28"/>
    </w:p>
    <w:p>
      <w:pPr>
        <w:pStyle w:val="ListParagraph"/>
        <w:numPr>
          <w:ilvl w:val="2"/>
          <w:numId w:val="7"/>
        </w:numPr>
        <w:shd w:val="clear" w:color="auto" w:fill="FFFFFF"/>
        <w:tabs>
          <w:tab w:val="clear" w:pos="709"/>
          <w:tab w:val="left" w:pos="1701" w:leader="none"/>
        </w:tabs>
        <w:ind w:left="0" w:firstLine="709"/>
        <w:jc w:val="both"/>
        <w:rPr>
          <w:bCs/>
        </w:rPr>
      </w:pPr>
      <w:r>
        <w:rPr>
          <w:bCs/>
          <w:sz w:val="24"/>
          <w:szCs w:val="24"/>
        </w:rPr>
        <w:t>электронной почтой – в дату и время отправления электронного сообщения, зафиксированного н</w:t>
      </w:r>
      <w:r>
        <w:rPr>
          <w:bCs/>
          <w:sz w:val="24"/>
          <w:szCs w:val="24"/>
        </w:rPr>
        <w:t>а</w:t>
      </w:r>
      <w:r>
        <w:rPr>
          <w:bCs/>
          <w:sz w:val="24"/>
          <w:szCs w:val="24"/>
        </w:rPr>
        <w:t xml:space="preserve"> почтовом сервере отправителя. В случае, если передача электронного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ListParagraph"/>
        <w:shd w:val="clear" w:color="auto" w:fill="FFFFFF"/>
        <w:tabs>
          <w:tab w:val="clear" w:pos="709"/>
          <w:tab w:val="left" w:pos="1701" w:leader="none"/>
        </w:tabs>
        <w:ind w:left="0" w:firstLine="709"/>
        <w:jc w:val="both"/>
        <w:rPr>
          <w:bCs/>
        </w:rPr>
      </w:pPr>
      <w:r>
        <w:rPr>
          <w:bCs/>
          <w:sz w:val="24"/>
          <w:szCs w:val="24"/>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15.7.1-15.7.2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Во всем остальном, что не урегулировано Договором, Стороны руководствуются законодательством Российской Федерации.</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Договор заключается в электронной форме с использованием программно- 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42Table-NormalRSHBTable-Normal3"/>
        <w:shd w:val="clear" w:color="auto" w:fill="FFFFFF"/>
        <w:tabs>
          <w:tab w:val="clear" w:pos="709"/>
          <w:tab w:val="left" w:pos="1288"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Список приложений</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shd w:val="clear" w:color="auto" w:fill="FFFFFF"/>
        <w:spacing w:before="0" w:after="0"/>
        <w:ind w:left="0" w:hanging="0"/>
        <w:contextualSpacing/>
        <w:jc w:val="both"/>
        <w:rPr/>
      </w:pPr>
      <w:r>
        <w:rPr/>
        <w:t>Приложение №1 – Техническое задание с приложениями № 1.1-1.2;</w:t>
      </w:r>
    </w:p>
    <w:p>
      <w:pPr>
        <w:pStyle w:val="42Table-NormalRSHBTable-Normal3"/>
        <w:shd w:val="clear" w:color="auto" w:fill="FFFFFF"/>
        <w:spacing w:before="0" w:after="0"/>
        <w:ind w:left="0" w:hanging="0"/>
        <w:contextualSpacing/>
        <w:jc w:val="both"/>
        <w:rPr>
          <w:bCs/>
        </w:rPr>
      </w:pPr>
      <w:r>
        <w:rPr>
          <w:bCs/>
        </w:rPr>
        <w:t>Приложение №2 – Сводный сметный расчет №180/07-122-09-ТР-25;</w:t>
      </w:r>
    </w:p>
    <w:p>
      <w:pPr>
        <w:pStyle w:val="42Table-NormalRSHBTable-Normal3"/>
        <w:shd w:val="clear" w:color="auto" w:fill="FFFFFF"/>
        <w:spacing w:before="0" w:after="0"/>
        <w:ind w:left="0" w:hanging="0"/>
        <w:contextualSpacing/>
        <w:jc w:val="both"/>
        <w:rPr>
          <w:bCs/>
        </w:rPr>
      </w:pPr>
      <w:r>
        <w:rPr>
          <w:bCs/>
        </w:rPr>
        <w:t xml:space="preserve">Приложение №2.1 – Локальный сметный расчет </w:t>
      </w:r>
      <w:r>
        <w:rPr>
          <w:b w:val="false"/>
          <w:bCs/>
          <w:i w:val="false"/>
          <w:strike w:val="false"/>
          <w:dstrike w:val="false"/>
          <w:color w:val="000000"/>
          <w:sz w:val="24"/>
          <w:szCs w:val="24"/>
          <w:u w:val="none"/>
        </w:rPr>
        <w:t>№180/07-122/1-09-ТР-25</w:t>
      </w:r>
      <w:r>
        <w:rPr>
          <w:bCs/>
        </w:rPr>
        <w:t>;</w:t>
      </w:r>
    </w:p>
    <w:p>
      <w:pPr>
        <w:pStyle w:val="42Table-NormalRSHBTable-Normal3"/>
        <w:shd w:val="clear" w:color="auto" w:fill="FFFFFF"/>
        <w:spacing w:before="0" w:after="0"/>
        <w:ind w:left="0" w:hanging="0"/>
        <w:contextualSpacing/>
        <w:jc w:val="both"/>
        <w:rPr>
          <w:bCs/>
        </w:rPr>
      </w:pPr>
      <w:r>
        <w:rPr>
          <w:bCs/>
        </w:rPr>
        <w:t xml:space="preserve">Приложение №2.2 – Локальный сметный расчет </w:t>
      </w:r>
      <w:r>
        <w:rPr>
          <w:b w:val="false"/>
          <w:bCs/>
          <w:i w:val="false"/>
          <w:strike w:val="false"/>
          <w:dstrike w:val="false"/>
          <w:color w:val="000000"/>
          <w:sz w:val="24"/>
          <w:szCs w:val="24"/>
          <w:u w:val="none"/>
        </w:rPr>
        <w:t>№180/07-122/</w:t>
      </w:r>
      <w:r>
        <w:rPr>
          <w:b w:val="false"/>
          <w:bCs/>
          <w:i w:val="false"/>
          <w:strike w:val="false"/>
          <w:dstrike w:val="false"/>
          <w:color w:val="000000"/>
          <w:sz w:val="24"/>
          <w:szCs w:val="24"/>
          <w:u w:val="none"/>
        </w:rPr>
        <w:t>2</w:t>
      </w:r>
      <w:r>
        <w:rPr>
          <w:b w:val="false"/>
          <w:bCs/>
          <w:i w:val="false"/>
          <w:strike w:val="false"/>
          <w:dstrike w:val="false"/>
          <w:color w:val="000000"/>
          <w:sz w:val="24"/>
          <w:szCs w:val="24"/>
          <w:u w:val="none"/>
        </w:rPr>
        <w:t>-09-ТР-25</w:t>
      </w:r>
      <w:r>
        <w:rPr>
          <w:bCs/>
        </w:rPr>
        <w:t>;</w:t>
      </w:r>
    </w:p>
    <w:p>
      <w:pPr>
        <w:pStyle w:val="42Table-NormalRSHBTable-Normal3"/>
        <w:shd w:val="clear" w:color="auto" w:fill="FFFFFF"/>
        <w:spacing w:before="0" w:after="0"/>
        <w:ind w:left="0" w:hanging="0"/>
        <w:contextualSpacing/>
        <w:jc w:val="both"/>
        <w:rPr>
          <w:bCs/>
        </w:rPr>
      </w:pPr>
      <w:r>
        <w:rPr>
          <w:bCs/>
        </w:rPr>
        <w:t>Приложение №3 – Форма Акта сдачи-приемки места производства работ, места (помещения) для складирования Материально-технических ресурсов;</w:t>
      </w:r>
    </w:p>
    <w:p>
      <w:pPr>
        <w:pStyle w:val="42Table-NormalRSHBTable-Normal3"/>
        <w:shd w:val="clear" w:color="auto" w:fill="FFFFFF"/>
        <w:spacing w:before="0" w:after="0"/>
        <w:ind w:left="0" w:hanging="0"/>
        <w:contextualSpacing/>
        <w:jc w:val="both"/>
        <w:rPr>
          <w:bCs/>
        </w:rPr>
      </w:pPr>
      <w:r>
        <w:rPr>
          <w:bCs/>
        </w:rPr>
        <w:t>Приложение №4 – Размер ответственности Подрядчика за нарушения пропускного и внутри объектового режима, требований охраны труда, пожарной и промышленной безопасности;</w:t>
      </w:r>
    </w:p>
    <w:p>
      <w:pPr>
        <w:pStyle w:val="Normal"/>
        <w:shd w:val="clear" w:color="auto" w:fill="FFFFFF"/>
        <w:spacing w:before="0" w:after="0"/>
        <w:ind w:hanging="0"/>
        <w:contextualSpacing/>
        <w:rPr>
          <w:bCs/>
          <w:sz w:val="24"/>
          <w:szCs w:val="24"/>
        </w:rPr>
      </w:pPr>
      <w:r>
        <w:rPr>
          <w:bCs/>
          <w:sz w:val="24"/>
          <w:szCs w:val="24"/>
        </w:rPr>
        <w:t>Приложение №5 -Акт о приемки выполненных работ КС-2;</w:t>
      </w:r>
    </w:p>
    <w:p>
      <w:pPr>
        <w:pStyle w:val="Normal"/>
        <w:shd w:val="clear" w:color="auto" w:fill="FFFFFF"/>
        <w:spacing w:before="0" w:after="0"/>
        <w:ind w:hanging="0"/>
        <w:contextualSpacing/>
        <w:rPr>
          <w:bCs/>
          <w:sz w:val="24"/>
          <w:szCs w:val="24"/>
        </w:rPr>
      </w:pPr>
      <w:r>
        <w:rPr>
          <w:bCs/>
          <w:sz w:val="24"/>
          <w:szCs w:val="24"/>
        </w:rPr>
        <w:t>Приложение №6 — Справка о стоимости выполненных работ и затрат КС-3;</w:t>
      </w:r>
    </w:p>
    <w:p>
      <w:pPr>
        <w:pStyle w:val="Normal"/>
        <w:shd w:val="clear" w:color="auto" w:fill="FFFFFF"/>
        <w:spacing w:before="0" w:after="0"/>
        <w:ind w:hanging="0"/>
        <w:contextualSpacing/>
        <w:rPr>
          <w:bCs/>
          <w:sz w:val="24"/>
          <w:szCs w:val="24"/>
        </w:rPr>
      </w:pPr>
      <w:r>
        <w:rPr>
          <w:bCs/>
          <w:sz w:val="24"/>
          <w:szCs w:val="24"/>
        </w:rPr>
        <w:t>Приложение №7 — Акт о приемке-сдачи отремонтированных объектов ОС-3;</w:t>
      </w:r>
    </w:p>
    <w:p>
      <w:pPr>
        <w:pStyle w:val="Normal"/>
        <w:shd w:val="clear" w:color="auto" w:fill="FFFFFF"/>
        <w:spacing w:before="0" w:after="0"/>
        <w:ind w:hanging="0"/>
        <w:contextualSpacing/>
        <w:rPr>
          <w:bCs/>
          <w:sz w:val="24"/>
          <w:szCs w:val="24"/>
        </w:rPr>
      </w:pPr>
      <w:r>
        <w:rPr>
          <w:bCs/>
          <w:sz w:val="24"/>
          <w:szCs w:val="24"/>
        </w:rPr>
        <w:t xml:space="preserve">Приложение №8 - </w:t>
      </w:r>
      <w:r>
        <w:rPr>
          <w:sz w:val="24"/>
          <w:szCs w:val="24"/>
        </w:rPr>
        <w:t>Календарный график выполнения Работ</w:t>
      </w:r>
      <w:r>
        <w:rPr>
          <w:bCs/>
          <w:sz w:val="24"/>
          <w:szCs w:val="24"/>
        </w:rPr>
        <w:t>.</w:t>
      </w:r>
    </w:p>
    <w:p>
      <w:pPr>
        <w:pStyle w:val="Normal"/>
        <w:spacing w:lineRule="auto" w:line="240"/>
        <w:ind w:left="0" w:right="0" w:hanging="0"/>
        <w:jc w:val="left"/>
        <w:rPr>
          <w:b/>
          <w:sz w:val="24"/>
          <w:szCs w:val="24"/>
        </w:rPr>
      </w:pPr>
      <w:r>
        <w:rPr>
          <w:bCs/>
          <w:sz w:val="24"/>
          <w:szCs w:val="24"/>
          <w:highlight w:val="white"/>
        </w:rPr>
        <w:t xml:space="preserve">Приложение №9 - </w:t>
      </w:r>
      <w:r>
        <w:rPr>
          <w:b w:val="false"/>
          <w:bCs w:val="false"/>
          <w:sz w:val="24"/>
          <w:szCs w:val="24"/>
          <w:highlight w:val="white"/>
        </w:rPr>
        <w:t>По</w:t>
      </w:r>
      <w:r>
        <w:rPr>
          <w:b w:val="false"/>
          <w:bCs w:val="false"/>
          <w:sz w:val="24"/>
          <w:szCs w:val="24"/>
        </w:rPr>
        <w:t>рядок предоставления ресурсов и оказания Заказчиком услуг, необходимых для исполнения Подрядчиком обязательств по Договору.</w:t>
      </w:r>
    </w:p>
    <w:p>
      <w:pPr>
        <w:pStyle w:val="Normal"/>
        <w:shd w:val="clear" w:color="auto" w:fill="FFFFFF"/>
        <w:spacing w:before="0" w:after="0"/>
        <w:ind w:hanging="0"/>
        <w:contextualSpacing/>
        <w:rPr>
          <w:sz w:val="24"/>
          <w:szCs w:val="24"/>
          <w14:ligatures w14:val="none"/>
        </w:rPr>
      </w:pPr>
      <w:r>
        <w:rPr>
          <w:sz w:val="24"/>
          <w:szCs w:val="24"/>
          <w14:ligatures w14:val="none"/>
        </w:rPr>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t>17</w:t>
        <w:tab/>
        <w:t>Адреса и платежные реквизиты Сторон</w:t>
      </w:r>
    </w:p>
    <w:p>
      <w:pPr>
        <w:pStyle w:val="42Table-NormalRSHBTable-Normal3"/>
        <w:shd w:val="clear" w:color="auto" w:fill="FFFFFF"/>
        <w:tabs>
          <w:tab w:val="clear" w:pos="709"/>
          <w:tab w:val="left" w:pos="426" w:leader="none"/>
        </w:tabs>
        <w:spacing w:before="0" w:after="0"/>
        <w:ind w:left="0" w:hanging="0"/>
        <w:contextualSpacing/>
        <w:rPr>
          <w:b/>
          <w:bCs/>
          <w:sz w:val="24"/>
          <w:szCs w:val="24"/>
        </w:rPr>
      </w:pPr>
      <w:r>
        <w:rPr>
          <w:b/>
          <w:bCs/>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4850"/>
        <w:gridCol w:w="5354"/>
      </w:tblGrid>
      <w:tr>
        <w:trPr/>
        <w:tc>
          <w:tcPr>
            <w:tcW w:w="4850" w:type="dxa"/>
            <w:tcBorders/>
            <w:shd w:color="auto" w:fill="auto" w:val="clear"/>
          </w:tcPr>
          <w:p>
            <w:pPr>
              <w:pStyle w:val="Normal"/>
              <w:widowControl w:val="false"/>
              <w:spacing w:before="0" w:after="0"/>
              <w:ind w:hanging="0"/>
              <w:rPr>
                <w:b/>
                <w:bCs/>
                <w:sz w:val="22"/>
                <w:szCs w:val="22"/>
                <w:highlight w:val="none"/>
              </w:rPr>
            </w:pPr>
            <w:r>
              <w:rPr>
                <w:b/>
                <w:bCs/>
                <w:sz w:val="22"/>
                <w:szCs w:val="22"/>
              </w:rPr>
              <w:t>ЗАКАЗЧИК</w:t>
            </w:r>
          </w:p>
          <w:p>
            <w:pPr>
              <w:pStyle w:val="42Table-NormalRSHBTable-Normal3"/>
              <w:widowControl w:val="false"/>
              <w:shd w:val="clear" w:color="auto" w:fill="FFFFFF"/>
              <w:spacing w:before="0" w:after="0"/>
              <w:ind w:left="0" w:hanging="0"/>
              <w:contextualSpacing/>
              <w:jc w:val="both"/>
              <w:rPr/>
            </w:pPr>
            <w:r>
              <w:rPr>
                <w:b/>
                <w:bCs/>
              </w:rPr>
              <w:t>АО «ДГК»</w:t>
            </w:r>
          </w:p>
          <w:p>
            <w:pPr>
              <w:pStyle w:val="42Table-NormalRSHBTable-Normal3"/>
              <w:widowControl w:val="false"/>
              <w:shd w:val="clear" w:color="auto" w:fill="FFFFFF"/>
              <w:spacing w:before="0" w:after="0"/>
              <w:ind w:left="0" w:hanging="0"/>
              <w:contextualSpacing/>
              <w:jc w:val="both"/>
              <w:rPr/>
            </w:pPr>
            <w:r>
              <w:rPr/>
              <w:t>Адрес: 680000, Хабаровский край,</w:t>
            </w:r>
          </w:p>
          <w:p>
            <w:pPr>
              <w:pStyle w:val="42Table-NormalRSHBTable-Normal3"/>
              <w:widowControl w:val="false"/>
              <w:shd w:val="clear" w:color="auto" w:fill="FFFFFF"/>
              <w:spacing w:before="0" w:after="0"/>
              <w:ind w:left="0" w:hanging="0"/>
              <w:contextualSpacing/>
              <w:jc w:val="both"/>
              <w:rPr/>
            </w:pPr>
            <w:r>
              <w:rPr/>
              <w:t>г. Хабаровск, ул. Фрунзе, д. 49</w:t>
            </w:r>
          </w:p>
          <w:p>
            <w:pPr>
              <w:pStyle w:val="42Table-NormalRSHBTable-Normal3"/>
              <w:widowControl w:val="false"/>
              <w:shd w:val="clear" w:color="auto" w:fill="FFFFFF"/>
              <w:spacing w:before="0" w:after="0"/>
              <w:ind w:left="0" w:hanging="0"/>
              <w:contextualSpacing/>
              <w:jc w:val="both"/>
              <w:rPr/>
            </w:pPr>
            <w:r>
              <w:rPr/>
              <w:t>Адрес для корреспонденции:</w:t>
            </w:r>
          </w:p>
          <w:p>
            <w:pPr>
              <w:pStyle w:val="42Table-NormalRSHBTable-Normal3"/>
              <w:widowControl w:val="false"/>
              <w:shd w:val="clear" w:color="auto" w:fill="FFFFFF"/>
              <w:spacing w:before="0" w:after="0"/>
              <w:ind w:left="0" w:hanging="0"/>
              <w:contextualSpacing/>
              <w:jc w:val="both"/>
              <w:rPr/>
            </w:pPr>
            <w:r>
              <w:rPr/>
              <w:t>681000 г. Комсомольск-на-Амуре,</w:t>
            </w:r>
          </w:p>
          <w:p>
            <w:pPr>
              <w:pStyle w:val="42Table-NormalRSHBTable-Normal3"/>
              <w:widowControl w:val="false"/>
              <w:shd w:val="clear" w:color="auto" w:fill="FFFFFF"/>
              <w:spacing w:before="0" w:after="0"/>
              <w:ind w:left="0" w:hanging="0"/>
              <w:contextualSpacing/>
              <w:jc w:val="both"/>
              <w:rPr>
                <w:highlight w:val="none"/>
              </w:rPr>
            </w:pPr>
            <w:r>
              <w:rPr/>
              <w:t>ул. Аллея Труда д.1/3.</w:t>
            </w:r>
          </w:p>
          <w:p>
            <w:pPr>
              <w:pStyle w:val="42Table-NormalRSHBTable-Normal3"/>
              <w:widowControl w:val="false"/>
              <w:shd w:val="clear" w:color="auto" w:fill="FFFFFF"/>
              <w:spacing w:before="0" w:after="0"/>
              <w:ind w:left="0" w:hanging="0"/>
              <w:contextualSpacing/>
              <w:jc w:val="both"/>
              <w:rPr>
                <w:sz w:val="24"/>
                <w:szCs w:val="24"/>
              </w:rPr>
            </w:pPr>
            <w:r>
              <w:rPr>
                <w:rFonts w:eastAsia="Times New Roman" w:cs="Times New Roman"/>
                <w:sz w:val="24"/>
                <w:szCs w:val="24"/>
                <w:lang w:val="en-US"/>
              </w:rPr>
              <w:t xml:space="preserve">E-mail: </w:t>
            </w:r>
            <w:hyperlink r:id="rId5" w:tgtFrame="http://ktec-2@dgk.ru">
              <w:r>
                <w:rPr>
                  <w:rStyle w:val="Hyperlink"/>
                  <w:rFonts w:eastAsia="Times New Roman" w:cs="Times New Roman"/>
                  <w:sz w:val="24"/>
                  <w:szCs w:val="24"/>
                  <w:lang w:val="en-US"/>
                </w:rPr>
                <w:t>ktec-2@dgk.ru</w:t>
              </w:r>
            </w:hyperlink>
          </w:p>
          <w:p>
            <w:pPr>
              <w:pStyle w:val="42Table-NormalRSHBTable-Normal3"/>
              <w:widowControl w:val="false"/>
              <w:shd w:val="clear" w:color="auto" w:fill="FFFFFF"/>
              <w:spacing w:before="0" w:after="0"/>
              <w:ind w:left="0" w:hanging="0"/>
              <w:contextualSpacing/>
              <w:jc w:val="both"/>
              <w:rPr/>
            </w:pPr>
            <w:r>
              <w:rPr/>
              <w:t xml:space="preserve">ОГРН 1051401746769, </w:t>
            </w:r>
          </w:p>
          <w:p>
            <w:pPr>
              <w:pStyle w:val="42Table-NormalRSHBTable-Normal3"/>
              <w:widowControl w:val="false"/>
              <w:shd w:val="clear" w:color="auto" w:fill="FFFFFF"/>
              <w:spacing w:before="0" w:after="0"/>
              <w:ind w:left="0" w:hanging="0"/>
              <w:contextualSpacing/>
              <w:jc w:val="both"/>
              <w:rPr/>
            </w:pPr>
            <w:r>
              <w:rPr/>
              <w:t>ИНН 1434031363 / КПП 997650001</w:t>
            </w:r>
          </w:p>
          <w:p>
            <w:pPr>
              <w:pStyle w:val="42Table-NormalRSHBTable-Normal3"/>
              <w:widowControl w:val="false"/>
              <w:shd w:val="clear" w:color="auto" w:fill="FFFFFF"/>
              <w:spacing w:before="0" w:after="0"/>
              <w:ind w:left="0" w:hanging="0"/>
              <w:contextualSpacing/>
              <w:jc w:val="both"/>
              <w:rPr/>
            </w:pPr>
            <w:r>
              <w:rPr/>
              <w:t xml:space="preserve">Р/счет: 40702810270000008818 в </w:t>
            </w:r>
          </w:p>
          <w:p>
            <w:pPr>
              <w:pStyle w:val="42Table-NormalRSHBTable-Normal3"/>
              <w:widowControl w:val="false"/>
              <w:shd w:val="clear" w:color="auto" w:fill="FFFFFF"/>
              <w:spacing w:before="0" w:after="0"/>
              <w:ind w:left="0" w:hanging="0"/>
              <w:contextualSpacing/>
              <w:jc w:val="both"/>
              <w:rPr/>
            </w:pPr>
            <w:r>
              <w:rPr/>
              <w:t xml:space="preserve">Дальневосточном банке </w:t>
            </w:r>
          </w:p>
          <w:p>
            <w:pPr>
              <w:pStyle w:val="42Table-NormalRSHBTable-Normal3"/>
              <w:widowControl w:val="false"/>
              <w:shd w:val="clear" w:color="auto" w:fill="FFFFFF"/>
              <w:spacing w:before="0" w:after="0"/>
              <w:ind w:left="0" w:hanging="0"/>
              <w:contextualSpacing/>
              <w:jc w:val="both"/>
              <w:rPr/>
            </w:pPr>
            <w:r>
              <w:rPr/>
              <w:t>ПАО «Сбербанк России»</w:t>
            </w:r>
          </w:p>
          <w:p>
            <w:pPr>
              <w:pStyle w:val="42Table-NormalRSHBTable-Normal3"/>
              <w:widowControl w:val="false"/>
              <w:shd w:val="clear" w:color="auto" w:fill="FFFFFF"/>
              <w:spacing w:before="0" w:after="0"/>
              <w:ind w:left="0" w:hanging="0"/>
              <w:contextualSpacing/>
              <w:jc w:val="both"/>
              <w:rPr/>
            </w:pPr>
            <w:r>
              <w:rPr/>
              <w:t>К/счет: 30101810600000000608</w:t>
            </w:r>
          </w:p>
          <w:p>
            <w:pPr>
              <w:pStyle w:val="42Table-NormalRSHBTable-Normal3"/>
              <w:widowControl w:val="false"/>
              <w:shd w:val="clear" w:color="auto" w:fill="FFFFFF"/>
              <w:spacing w:before="0" w:after="0"/>
              <w:ind w:left="0" w:hanging="0"/>
              <w:contextualSpacing/>
              <w:jc w:val="both"/>
              <w:rPr>
                <w:highlight w:val="none"/>
              </w:rPr>
            </w:pPr>
            <w:r>
              <w:rPr/>
              <w:t>БИК: 040813608</w:t>
            </w:r>
          </w:p>
        </w:tc>
        <w:tc>
          <w:tcPr>
            <w:tcW w:w="5354" w:type="dxa"/>
            <w:tcBorders/>
            <w:shd w:color="auto" w:fill="auto" w:val="clear"/>
          </w:tcPr>
          <w:p>
            <w:pPr>
              <w:pStyle w:val="Normal"/>
              <w:widowControl w:val="false"/>
              <w:spacing w:before="0" w:after="0"/>
              <w:ind w:hanging="0"/>
              <w:rPr>
                <w:b/>
                <w:bCs/>
                <w:sz w:val="22"/>
                <w:szCs w:val="22"/>
                <w:highlight w:val="none"/>
              </w:rPr>
            </w:pPr>
            <w:r>
              <w:rPr>
                <w:b/>
                <w:bCs/>
                <w:sz w:val="22"/>
                <w:szCs w:val="22"/>
              </w:rPr>
              <w:t>ПОДРЯДЧИК</w:t>
            </w:r>
          </w:p>
        </w:tc>
      </w:tr>
      <w:tr>
        <w:trPr>
          <w:trHeight w:val="326" w:hRule="atLeast"/>
        </w:trPr>
        <w:tc>
          <w:tcPr>
            <w:tcW w:w="4850" w:type="dxa"/>
            <w:tcBorders/>
            <w:shd w:color="FFFFFF" w:fill="FFFFFF" w:val="clear"/>
          </w:tcPr>
          <w:p>
            <w:pPr>
              <w:pStyle w:val="Normal"/>
              <w:widowControl w:val="false"/>
              <w:spacing w:before="0" w:after="80"/>
              <w:rPr/>
            </w:pPr>
            <w:r>
              <w:rPr/>
            </w:r>
          </w:p>
        </w:tc>
        <w:tc>
          <w:tcPr>
            <w:tcW w:w="5354" w:type="dxa"/>
            <w:tcBorders/>
            <w:shd w:color="FFFFFF" w:fill="FFFFFF" w:val="clear"/>
          </w:tcPr>
          <w:p>
            <w:pPr>
              <w:pStyle w:val="Normal"/>
              <w:widowControl w:val="false"/>
              <w:spacing w:before="0" w:after="0"/>
              <w:ind w:hanging="0"/>
              <w:rPr>
                <w:color w:val="000000"/>
                <w:sz w:val="24"/>
                <w:szCs w:val="24"/>
                <w14:ligatures w14:val="none"/>
              </w:rPr>
            </w:pPr>
            <w:r>
              <w:rPr>
                <w:color w:val="000000"/>
                <w:sz w:val="24"/>
                <w:szCs w:val="24"/>
                <w14:ligatures w14:val="none"/>
              </w:rPr>
            </w:r>
          </w:p>
        </w:tc>
      </w:tr>
      <w:tr>
        <w:trPr>
          <w:trHeight w:val="349" w:hRule="atLeast"/>
        </w:trPr>
        <w:tc>
          <w:tcPr>
            <w:tcW w:w="4850" w:type="dxa"/>
            <w:tcBorders/>
            <w:shd w:color="FFFFFF" w:fill="FFFFFF" w:val="clear"/>
            <w:vAlign w:val="bottom"/>
          </w:tcPr>
          <w:p>
            <w:pPr>
              <w:pStyle w:val="Normal"/>
              <w:widowControl w:val="false"/>
              <w:spacing w:before="0" w:after="0"/>
              <w:ind w:hanging="0"/>
              <w:rPr>
                <w:color w:val="000000"/>
                <w:sz w:val="24"/>
                <w:szCs w:val="24"/>
                <w14:ligatures w14:val="none"/>
              </w:rPr>
            </w:pPr>
            <w:r>
              <w:rPr>
                <w:color w:val="000000"/>
                <w:sz w:val="24"/>
                <w:szCs w:val="24"/>
              </w:rPr>
              <w:t>__________________</w:t>
            </w:r>
          </w:p>
        </w:tc>
        <w:tc>
          <w:tcPr>
            <w:tcW w:w="5354" w:type="dxa"/>
            <w:tcBorders/>
            <w:shd w:color="FFFFFF" w:fill="FFFFFF" w:val="clear"/>
            <w:vAlign w:val="bottom"/>
          </w:tcPr>
          <w:p>
            <w:pPr>
              <w:pStyle w:val="Normal"/>
              <w:widowControl w:val="false"/>
              <w:spacing w:before="0" w:after="0"/>
              <w:ind w:hanging="0"/>
              <w:rPr>
                <w:b/>
                <w:bCs/>
                <w:sz w:val="22"/>
                <w:szCs w:val="22"/>
              </w:rPr>
            </w:pPr>
            <w:r>
              <w:rPr>
                <w:color w:val="000000"/>
                <w:sz w:val="24"/>
                <w:szCs w:val="24"/>
              </w:rPr>
              <w:t>_________________</w:t>
            </w:r>
          </w:p>
        </w:tc>
      </w:tr>
      <w:tr>
        <w:trPr>
          <w:trHeight w:val="425" w:hRule="atLeast"/>
        </w:trPr>
        <w:tc>
          <w:tcPr>
            <w:tcW w:w="4850" w:type="dxa"/>
            <w:tcBorders/>
            <w:shd w:color="FFFFFF" w:fill="FFFFFF" w:val="clear"/>
            <w:vAlign w:val="bottom"/>
          </w:tcPr>
          <w:p>
            <w:pPr>
              <w:pStyle w:val="Normal"/>
              <w:widowControl w:val="false"/>
              <w:spacing w:before="0" w:after="0"/>
              <w:ind w:hanging="0"/>
              <w:rPr>
                <w:sz w:val="24"/>
                <w:szCs w:val="24"/>
                <w14:ligatures w14:val="none"/>
              </w:rPr>
            </w:pPr>
            <w:r>
              <w:rPr>
                <w:sz w:val="24"/>
                <w:szCs w:val="24"/>
              </w:rPr>
              <w:t>«____»_________________ 20___ г.</w:t>
            </w:r>
          </w:p>
        </w:tc>
        <w:tc>
          <w:tcPr>
            <w:tcW w:w="5354" w:type="dxa"/>
            <w:tcBorders/>
            <w:shd w:color="FFFFFF" w:fill="FFFFFF" w:val="clear"/>
            <w:vAlign w:val="bottom"/>
          </w:tcPr>
          <w:p>
            <w:pPr>
              <w:pStyle w:val="Normal"/>
              <w:widowControl w:val="false"/>
              <w:spacing w:before="0" w:after="0"/>
              <w:ind w:hanging="0"/>
              <w:rPr>
                <w:b/>
                <w:bCs/>
                <w:sz w:val="22"/>
                <w:szCs w:val="22"/>
              </w:rPr>
            </w:pPr>
            <w:r>
              <w:rPr>
                <w:sz w:val="24"/>
                <w:szCs w:val="24"/>
              </w:rPr>
              <w:t>«____»________________ 20___ г.</w:t>
            </w:r>
          </w:p>
        </w:tc>
      </w:tr>
    </w:tbl>
    <w:p>
      <w:pPr>
        <w:pStyle w:val="Normal"/>
        <w:rPr>
          <w:highlight w:val="yellow"/>
        </w:rPr>
      </w:pPr>
      <w:r>
        <w:rPr>
          <w:highlight w:val="yellow"/>
        </w:rPr>
      </w:r>
      <w:r>
        <w:br w:type="page"/>
      </w:r>
    </w:p>
    <w:p>
      <w:pPr>
        <w:pStyle w:val="Normal"/>
        <w:spacing w:before="0" w:after="0"/>
        <w:ind w:hanging="0"/>
        <w:jc w:val="right"/>
        <w:rPr>
          <w:sz w:val="22"/>
          <w:szCs w:val="22"/>
        </w:rPr>
      </w:pPr>
      <w:r>
        <w:rPr>
          <w:sz w:val="22"/>
          <w:szCs w:val="22"/>
        </w:rPr>
        <w:t xml:space="preserve">Приложение №3 к Договору </w:t>
      </w:r>
      <w:r>
        <w:rPr>
          <w:b w:val="false"/>
          <w:bCs w:val="false"/>
          <w:color w:val="000000"/>
          <w:sz w:val="24"/>
          <w:szCs w:val="24"/>
        </w:rPr>
        <w:t xml:space="preserve">подряда </w:t>
      </w:r>
      <w:r>
        <w:rPr>
          <w:sz w:val="22"/>
          <w:szCs w:val="22"/>
        </w:rPr>
        <w:t>№___________ от _____________ 20___ г.</w:t>
      </w:r>
    </w:p>
    <w:p>
      <w:pPr>
        <w:pStyle w:val="14"/>
        <w:shd w:val="clear" w:color="auto" w:fill="auto"/>
        <w:spacing w:before="0" w:after="0"/>
        <w:ind w:hanging="0"/>
        <w:jc w:val="left"/>
        <w:rPr>
          <w:iCs/>
          <w:sz w:val="24"/>
          <w:szCs w:val="24"/>
          <w:lang w:val="ru-RU"/>
        </w:rPr>
      </w:pPr>
      <w:r>
        <w:rPr>
          <w:iCs/>
          <w:sz w:val="24"/>
          <w:szCs w:val="24"/>
          <w:lang w:val="ru-RU"/>
        </w:rPr>
      </w:r>
    </w:p>
    <w:p>
      <w:pPr>
        <w:pStyle w:val="14"/>
        <w:shd w:val="clear" w:color="auto" w:fill="auto"/>
        <w:spacing w:before="0" w:after="0"/>
        <w:ind w:hanging="0"/>
        <w:rPr>
          <w:bCs/>
          <w:sz w:val="24"/>
          <w:szCs w:val="24"/>
          <w:lang w:val="ru-RU"/>
        </w:rPr>
      </w:pPr>
      <w:r>
        <w:rPr>
          <w:iCs/>
          <w:sz w:val="24"/>
          <w:szCs w:val="24"/>
          <w:lang w:val="ru-RU"/>
        </w:rPr>
        <w:t>ФОРМА</w:t>
      </w:r>
    </w:p>
    <w:p>
      <w:pPr>
        <w:pStyle w:val="14"/>
        <w:shd w:val="clear" w:color="auto" w:fill="auto"/>
        <w:spacing w:before="0" w:after="0"/>
        <w:ind w:hanging="0"/>
        <w:rPr>
          <w:i/>
          <w:i/>
          <w:iCs/>
          <w:sz w:val="24"/>
          <w:szCs w:val="24"/>
          <w:lang w:val="ru-RU"/>
        </w:rPr>
      </w:pPr>
      <w:r>
        <w:rPr>
          <w:bCs/>
          <w:sz w:val="24"/>
          <w:szCs w:val="24"/>
          <w:lang w:val="ru-RU"/>
        </w:rPr>
        <w:t>Акта сдачи-приемки места производства работ и / или</w:t>
      </w:r>
      <w:r>
        <w:rPr>
          <w:sz w:val="24"/>
          <w:lang w:val="ru-RU"/>
        </w:rPr>
        <w:t xml:space="preserve"> места (помещения) для складирования </w:t>
      </w:r>
      <w:r>
        <w:rPr>
          <w:bCs/>
          <w:sz w:val="24"/>
          <w:lang w:val="ru-RU"/>
        </w:rPr>
        <w:t>Материально-технических ресурсов</w:t>
      </w:r>
    </w:p>
    <w:p>
      <w:pPr>
        <w:pStyle w:val="Normal"/>
        <w:spacing w:before="0" w:after="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796"/>
      </w:tblGrid>
      <w:tr>
        <w:trPr/>
        <w:tc>
          <w:tcPr>
            <w:tcW w:w="9796" w:type="dxa"/>
            <w:tcBorders>
              <w:top w:val="single" w:sz="4" w:space="0" w:color="000000"/>
              <w:left w:val="single" w:sz="4" w:space="0" w:color="000000"/>
              <w:bottom w:val="single" w:sz="4" w:space="0" w:color="000000"/>
              <w:right w:val="single" w:sz="4" w:space="0" w:color="000000"/>
            </w:tcBorders>
          </w:tcPr>
          <w:p>
            <w:pPr>
              <w:pStyle w:val="12"/>
              <w:widowControl w:val="false"/>
              <w:rPr/>
            </w:pPr>
            <w:r>
              <w:rPr>
                <w:b w:val="false"/>
                <w:color w:val="000000" w:themeColor="text1"/>
                <w:sz w:val="24"/>
                <w:szCs w:val="24"/>
                <w:highlight w:val="white"/>
              </w:rPr>
              <w:t>Акт</w:t>
            </w:r>
          </w:p>
          <w:p>
            <w:pPr>
              <w:pStyle w:val="14"/>
              <w:widowControl w:val="false"/>
              <w:shd w:val="clear" w:color="auto" w:fill="auto"/>
              <w:spacing w:lineRule="auto" w:line="276" w:before="0" w:after="0"/>
              <w:ind w:hanging="0"/>
              <w:rPr>
                <w:lang w:val="ru-RU"/>
              </w:rPr>
            </w:pPr>
            <w:r>
              <w:rPr>
                <w:b w:val="false"/>
                <w:bCs/>
                <w:color w:val="000000" w:themeColor="text1"/>
                <w:highlight w:val="white"/>
                <w:lang w:val="ru-RU"/>
              </w:rPr>
              <w:t>сдачи-приемки места производства Работ</w:t>
            </w:r>
            <w:r>
              <w:rPr>
                <w:color w:val="000000" w:themeColor="text1"/>
                <w:highlight w:val="white"/>
                <w:lang w:val="ru-RU"/>
              </w:rPr>
              <w:t xml:space="preserve"> </w:t>
            </w:r>
            <w:r>
              <w:rPr>
                <w:b w:val="false"/>
                <w:color w:val="000000" w:themeColor="text1"/>
                <w:highlight w:val="white"/>
                <w:lang w:val="ru-RU"/>
              </w:rPr>
              <w:t>и / или</w:t>
            </w:r>
            <w:r>
              <w:rPr>
                <w:b w:val="false"/>
                <w:bCs/>
                <w:color w:val="000000" w:themeColor="text1"/>
                <w:highlight w:val="white"/>
                <w:lang w:val="ru-RU"/>
              </w:rPr>
              <w:t xml:space="preserve"> места (помещения) для складирования Материально-технических ресурсов,</w:t>
            </w:r>
            <w:r>
              <w:rPr>
                <w:color w:val="000000" w:themeColor="text1"/>
                <w:highlight w:val="white"/>
                <w:lang w:val="ru-RU"/>
              </w:rPr>
              <w:t xml:space="preserve"> </w:t>
            </w:r>
            <w:r>
              <w:rPr>
                <w:b w:val="false"/>
                <w:color w:val="000000" w:themeColor="text1"/>
                <w:highlight w:val="white"/>
                <w:lang w:val="ru-RU"/>
              </w:rPr>
              <w:t>Давальческих материалов и запасных частей</w:t>
            </w:r>
          </w:p>
          <w:p>
            <w:pPr>
              <w:pStyle w:val="Normal"/>
              <w:widowControl w:val="false"/>
              <w:spacing w:lineRule="auto" w:line="276"/>
              <w:rPr/>
            </w:pPr>
            <w:r>
              <w:rPr/>
            </w:r>
          </w:p>
          <w:p>
            <w:pPr>
              <w:pStyle w:val="Normal"/>
              <w:widowControl w:val="false"/>
              <w:spacing w:lineRule="auto" w:line="276"/>
              <w:ind w:hanging="0"/>
              <w:rPr/>
            </w:pPr>
            <w:r>
              <w:rPr>
                <w:sz w:val="22"/>
                <w:szCs w:val="22"/>
              </w:rPr>
              <w:t>г. Комсомольск-на-Амуре                                                         «_____» ___________________ 20___ г.</w:t>
            </w:r>
          </w:p>
          <w:p>
            <w:pPr>
              <w:pStyle w:val="Normal"/>
              <w:widowControl w:val="false"/>
              <w:spacing w:lineRule="auto" w:line="276"/>
              <w:rPr>
                <w:sz w:val="24"/>
                <w:szCs w:val="24"/>
              </w:rPr>
            </w:pPr>
            <w:r>
              <w:rPr>
                <w:sz w:val="24"/>
                <w:szCs w:val="24"/>
              </w:rPr>
            </w:r>
          </w:p>
          <w:p>
            <w:pPr>
              <w:pStyle w:val="Normal"/>
              <w:widowControl w:val="false"/>
              <w:spacing w:lineRule="auto" w:line="276"/>
              <w:ind w:hanging="0"/>
              <w:rPr/>
            </w:pPr>
            <w:r>
              <w:rPr>
                <w:sz w:val="22"/>
                <w:szCs w:val="22"/>
              </w:rPr>
              <w:t>_______________________________________________________, именуемое далее «Подрядчик», в лице ____________________, действующего на основании _______________________________, и АО «ДГК», именуемое далее «Заказчик», в лице _____________________________________, действующего на основании</w:t>
            </w:r>
            <w:r>
              <w:rPr/>
              <w:t xml:space="preserve"> </w:t>
            </w:r>
            <w:r>
              <w:rPr>
                <w:sz w:val="22"/>
                <w:szCs w:val="22"/>
              </w:rPr>
              <w:t>______________________________, составили настоящий акт о нижеследующем:</w:t>
            </w:r>
          </w:p>
          <w:p>
            <w:pPr>
              <w:pStyle w:val="Normal"/>
              <w:widowControl w:val="false"/>
              <w:ind w:hanging="0"/>
              <w:rPr/>
            </w:pPr>
            <w:r>
              <w:rPr>
                <w:color w:val="000000" w:themeColor="text1"/>
                <w:sz w:val="22"/>
                <w:szCs w:val="22"/>
                <w:highlight w:val="white"/>
              </w:rPr>
              <w:t>Заказчик передал Подрядчику, а Подрядчик принял</w:t>
            </w:r>
            <w:r>
              <w:rPr>
                <w:bCs/>
                <w:color w:val="000000" w:themeColor="text1"/>
                <w:sz w:val="22"/>
                <w:szCs w:val="22"/>
                <w:highlight w:val="white"/>
              </w:rPr>
              <w:t xml:space="preserve"> место производства Работ _____________________________ (указываются идентифицирующие признаки) и / или </w:t>
            </w:r>
            <w:r>
              <w:rPr>
                <w:color w:val="000000" w:themeColor="text1"/>
                <w:sz w:val="22"/>
                <w:szCs w:val="22"/>
                <w:highlight w:val="white"/>
              </w:rPr>
              <w:t xml:space="preserve">место (помещение) для складирования </w:t>
            </w:r>
            <w:r>
              <w:rPr>
                <w:bCs/>
                <w:color w:val="000000" w:themeColor="text1"/>
                <w:sz w:val="22"/>
                <w:szCs w:val="22"/>
                <w:highlight w:val="white"/>
              </w:rPr>
              <w:t xml:space="preserve">Материально-технических ресурсов, </w:t>
            </w:r>
            <w:r>
              <w:rPr>
                <w:color w:val="000000" w:themeColor="text1"/>
                <w:sz w:val="22"/>
                <w:szCs w:val="22"/>
                <w:highlight w:val="white"/>
              </w:rPr>
              <w:t xml:space="preserve">Давальческих материалов и запасных частей _____________________________ </w:t>
            </w:r>
            <w:r>
              <w:rPr>
                <w:bCs/>
                <w:color w:val="000000" w:themeColor="text1"/>
                <w:sz w:val="22"/>
                <w:szCs w:val="22"/>
                <w:highlight w:val="white"/>
              </w:rPr>
              <w:t xml:space="preserve">(указываются идентифицирующие признаки) </w:t>
            </w:r>
            <w:r>
              <w:rPr>
                <w:color w:val="000000" w:themeColor="text1"/>
                <w:sz w:val="22"/>
                <w:szCs w:val="22"/>
                <w:highlight w:val="white"/>
              </w:rPr>
              <w:t>по Договору по</w:t>
            </w:r>
            <w:r>
              <w:rPr>
                <w:bCs/>
                <w:color w:val="000000" w:themeColor="text1"/>
                <w:sz w:val="22"/>
                <w:szCs w:val="22"/>
                <w:highlight w:val="white"/>
              </w:rPr>
              <w:t>дряда №______ от _____________.</w:t>
            </w:r>
          </w:p>
          <w:p>
            <w:pPr>
              <w:pStyle w:val="Normal"/>
              <w:widowControl w:val="false"/>
              <w:ind w:hanging="0"/>
              <w:rPr/>
            </w:pPr>
            <w:r>
              <w:rPr>
                <w:bCs/>
                <w:color w:val="000000" w:themeColor="text1"/>
                <w:sz w:val="22"/>
                <w:szCs w:val="22"/>
                <w:highlight w:val="white"/>
              </w:rPr>
              <w:t xml:space="preserve">Место для производства Работ и / или </w:t>
            </w:r>
            <w:r>
              <w:rPr>
                <w:color w:val="000000" w:themeColor="text1"/>
                <w:sz w:val="22"/>
                <w:szCs w:val="22"/>
                <w:highlight w:val="white"/>
              </w:rPr>
              <w:t xml:space="preserve">место (помещение) для складирования </w:t>
            </w:r>
            <w:r>
              <w:rPr>
                <w:bCs/>
                <w:color w:val="000000" w:themeColor="text1"/>
                <w:sz w:val="22"/>
                <w:szCs w:val="22"/>
                <w:highlight w:val="white"/>
              </w:rPr>
              <w:t>Материально-технических ресурсов,</w:t>
            </w:r>
            <w:r>
              <w:rPr>
                <w:color w:val="000000" w:themeColor="text1"/>
                <w:sz w:val="22"/>
                <w:szCs w:val="22"/>
                <w:highlight w:val="white"/>
              </w:rPr>
              <w:t xml:space="preserve"> Давальческих материалов и запасных частей</w:t>
            </w:r>
            <w:r>
              <w:rPr>
                <w:bCs/>
                <w:color w:val="000000" w:themeColor="text1"/>
                <w:sz w:val="22"/>
                <w:szCs w:val="22"/>
                <w:highlight w:val="white"/>
              </w:rPr>
              <w:t xml:space="preserve"> переданы / передано </w:t>
            </w:r>
            <w:r>
              <w:rPr>
                <w:color w:val="000000" w:themeColor="text1"/>
                <w:sz w:val="22"/>
                <w:szCs w:val="22"/>
                <w:highlight w:val="white"/>
              </w:rPr>
              <w:t>Подрядчику</w:t>
            </w:r>
            <w:r>
              <w:rPr>
                <w:bCs/>
                <w:color w:val="000000" w:themeColor="text1"/>
                <w:sz w:val="22"/>
                <w:szCs w:val="22"/>
                <w:highlight w:val="white"/>
              </w:rPr>
              <w:t xml:space="preserve"> в установленный Договором срок.</w:t>
            </w:r>
          </w:p>
          <w:p>
            <w:pPr>
              <w:pStyle w:val="Normal"/>
              <w:widowControl w:val="false"/>
              <w:ind w:hanging="0"/>
              <w:rPr/>
            </w:pPr>
            <w:r>
              <w:rPr>
                <w:bCs/>
                <w:color w:val="000000" w:themeColor="text1"/>
                <w:sz w:val="22"/>
                <w:szCs w:val="22"/>
                <w:highlight w:val="white"/>
              </w:rPr>
              <w:t xml:space="preserve">Претензии </w:t>
            </w:r>
            <w:r>
              <w:rPr>
                <w:color w:val="000000" w:themeColor="text1"/>
                <w:sz w:val="22"/>
                <w:szCs w:val="22"/>
                <w:highlight w:val="white"/>
              </w:rPr>
              <w:t>Подрядчика</w:t>
            </w:r>
            <w:r>
              <w:rPr>
                <w:bCs/>
                <w:color w:val="000000" w:themeColor="text1"/>
                <w:sz w:val="22"/>
                <w:szCs w:val="22"/>
                <w:highlight w:val="white"/>
              </w:rPr>
              <w:t xml:space="preserve"> (замечания и недостатки) к месту производства Работ: ____________________________________________________________________________</w:t>
            </w:r>
          </w:p>
          <w:p>
            <w:pPr>
              <w:pStyle w:val="Normal"/>
              <w:widowControl w:val="false"/>
              <w:ind w:hanging="0"/>
              <w:jc w:val="center"/>
              <w:rPr/>
            </w:pPr>
            <w:r>
              <w:rPr>
                <w:i/>
                <w:color w:val="000000" w:themeColor="text1"/>
                <w:sz w:val="22"/>
                <w:szCs w:val="22"/>
                <w:highlight w:val="white"/>
              </w:rPr>
              <w:t>(указать конкретные претензии или указать «не имеются»)</w:t>
            </w:r>
            <w:r>
              <w:rPr>
                <w:color w:val="000000" w:themeColor="text1"/>
                <w:sz w:val="22"/>
                <w:szCs w:val="22"/>
                <w:highlight w:val="white"/>
              </w:rPr>
              <w:t>.</w:t>
            </w:r>
          </w:p>
          <w:p>
            <w:pPr>
              <w:pStyle w:val="Normal"/>
              <w:widowControl w:val="false"/>
              <w:ind w:hanging="0"/>
              <w:rPr/>
            </w:pPr>
            <w:r>
              <w:rPr>
                <w:bCs/>
                <w:color w:val="000000" w:themeColor="text1"/>
                <w:sz w:val="22"/>
                <w:szCs w:val="22"/>
                <w:highlight w:val="white"/>
              </w:rPr>
              <w:t xml:space="preserve">Претензии </w:t>
            </w:r>
            <w:r>
              <w:rPr>
                <w:color w:val="000000" w:themeColor="text1"/>
                <w:sz w:val="22"/>
                <w:szCs w:val="22"/>
                <w:highlight w:val="white"/>
              </w:rPr>
              <w:t>Подрядчика</w:t>
            </w:r>
            <w:r>
              <w:rPr>
                <w:bCs/>
                <w:color w:val="000000" w:themeColor="text1"/>
                <w:sz w:val="22"/>
                <w:szCs w:val="22"/>
                <w:highlight w:val="white"/>
              </w:rPr>
              <w:t xml:space="preserve"> (замечания и недостатки) к месту</w:t>
            </w:r>
            <w:r>
              <w:rPr>
                <w:color w:val="000000" w:themeColor="text1"/>
                <w:sz w:val="22"/>
                <w:szCs w:val="22"/>
                <w:highlight w:val="white"/>
              </w:rPr>
              <w:t xml:space="preserve"> складирования </w:t>
            </w:r>
            <w:r>
              <w:rPr>
                <w:bCs/>
                <w:color w:val="000000" w:themeColor="text1"/>
                <w:sz w:val="22"/>
                <w:szCs w:val="22"/>
                <w:highlight w:val="white"/>
              </w:rPr>
              <w:t xml:space="preserve">Материально-технических ресурсов, </w:t>
            </w:r>
            <w:r>
              <w:rPr>
                <w:color w:val="000000" w:themeColor="text1"/>
                <w:sz w:val="22"/>
                <w:szCs w:val="22"/>
                <w:highlight w:val="white"/>
              </w:rPr>
              <w:t>Давальческих материалов и запасных частей</w:t>
            </w:r>
            <w:r>
              <w:rPr>
                <w:bCs/>
                <w:color w:val="000000" w:themeColor="text1"/>
                <w:sz w:val="22"/>
                <w:szCs w:val="22"/>
                <w:highlight w:val="white"/>
              </w:rPr>
              <w:t>: _______________________________________</w:t>
            </w:r>
          </w:p>
          <w:p>
            <w:pPr>
              <w:pStyle w:val="Normal"/>
              <w:widowControl w:val="false"/>
              <w:ind w:hanging="0"/>
              <w:jc w:val="center"/>
              <w:rPr>
                <w:color w:val="000000" w:themeColor="text1"/>
                <w:sz w:val="24"/>
                <w:szCs w:val="24"/>
                <w:highlight w:val="white"/>
              </w:rPr>
            </w:pPr>
            <w:r>
              <w:rPr>
                <w:i/>
                <w:color w:val="000000" w:themeColor="text1"/>
                <w:sz w:val="22"/>
                <w:szCs w:val="22"/>
                <w:highlight w:val="white"/>
              </w:rPr>
              <w:t>(указать конкретные претензии или указать «не имеются»)</w:t>
            </w:r>
            <w:r>
              <w:rPr>
                <w:color w:val="000000" w:themeColor="text1"/>
                <w:sz w:val="22"/>
                <w:szCs w:val="22"/>
                <w:highlight w:val="white"/>
              </w:rPr>
              <w:t>.</w:t>
            </w:r>
          </w:p>
          <w:p>
            <w:pPr>
              <w:pStyle w:val="Normal"/>
              <w:widowControl w:val="false"/>
              <w:spacing w:before="0" w:after="0"/>
              <w:ind w:hanging="0"/>
              <w:rPr>
                <w:bCs/>
                <w:sz w:val="22"/>
                <w:szCs w:val="22"/>
              </w:rPr>
            </w:pPr>
            <w:r>
              <w:rPr>
                <w:bCs/>
                <w:sz w:val="22"/>
                <w:szCs w:val="22"/>
              </w:rPr>
            </w:r>
          </w:p>
          <w:p>
            <w:pPr>
              <w:pStyle w:val="Normal"/>
              <w:widowControl w:val="false"/>
              <w:spacing w:before="0" w:after="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683"/>
              <w:gridCol w:w="4357"/>
            </w:tblGrid>
            <w:tr>
              <w:trPr/>
              <w:tc>
                <w:tcPr>
                  <w:tcW w:w="4683" w:type="dxa"/>
                  <w:tcBorders/>
                </w:tcPr>
                <w:p>
                  <w:pPr>
                    <w:pStyle w:val="Normal"/>
                    <w:widowControl w:val="false"/>
                    <w:spacing w:before="0" w:after="0"/>
                    <w:ind w:hanging="0"/>
                    <w:rPr>
                      <w:b/>
                      <w:sz w:val="22"/>
                    </w:rPr>
                  </w:pPr>
                  <w:r>
                    <w:rPr>
                      <w:b/>
                      <w:sz w:val="22"/>
                    </w:rPr>
                    <w:t>Заказчик:</w:t>
                  </w:r>
                </w:p>
              </w:tc>
              <w:tc>
                <w:tcPr>
                  <w:tcW w:w="4357" w:type="dxa"/>
                  <w:tcBorders/>
                </w:tcPr>
                <w:p>
                  <w:pPr>
                    <w:pStyle w:val="Normal"/>
                    <w:widowControl w:val="false"/>
                    <w:spacing w:before="0" w:after="0"/>
                    <w:ind w:hanging="0"/>
                    <w:rPr>
                      <w:b/>
                      <w:sz w:val="22"/>
                    </w:rPr>
                  </w:pPr>
                  <w:r>
                    <w:rPr>
                      <w:b/>
                      <w:sz w:val="22"/>
                    </w:rPr>
                    <w:t>Подрядчик:</w:t>
                  </w:r>
                </w:p>
              </w:tc>
            </w:tr>
            <w:tr>
              <w:trPr/>
              <w:tc>
                <w:tcPr>
                  <w:tcW w:w="4683"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c>
                <w:tcPr>
                  <w:tcW w:w="4357"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r>
          </w:tbl>
          <w:p>
            <w:pPr>
              <w:pStyle w:val="14"/>
              <w:widowControl w:val="false"/>
              <w:shd w:val="clear" w:color="auto" w:fill="auto"/>
              <w:spacing w:before="0" w:after="0"/>
              <w:ind w:hanging="0"/>
              <w:jc w:val="left"/>
              <w:rPr>
                <w:i/>
                <w:i/>
                <w:iCs/>
              </w:rPr>
            </w:pPr>
            <w:r>
              <w:rPr>
                <w:i/>
                <w:iCs/>
              </w:rPr>
            </w:r>
          </w:p>
        </w:tc>
      </w:tr>
    </w:tbl>
    <w:p>
      <w:pPr>
        <w:pStyle w:val="14"/>
        <w:spacing w:before="0" w:after="0"/>
        <w:ind w:hanging="0"/>
        <w:jc w:val="left"/>
        <w:rPr>
          <w:bCs/>
          <w:i/>
          <w:i/>
        </w:rPr>
      </w:pPr>
      <w:r>
        <w:rPr>
          <w:bCs/>
          <w:i/>
        </w:rPr>
      </w:r>
    </w:p>
    <w:p>
      <w:pPr>
        <w:pStyle w:val="14"/>
        <w:spacing w:before="0" w:after="0"/>
        <w:ind w:hanging="0"/>
        <w:jc w:val="center"/>
        <w:rPr>
          <w:bCs/>
          <w:i w:val="false"/>
          <w:i w:val="false"/>
          <w:iCs w:val="false"/>
          <w:highlight w:val="none"/>
        </w:rPr>
      </w:pPr>
      <w:r>
        <w:rPr>
          <w:bCs/>
          <w:i w:val="false"/>
          <w:iCs w:val="false"/>
          <w:lang w:val="ru-RU"/>
        </w:rPr>
        <w:t>Форма согласована</w:t>
      </w:r>
    </w:p>
    <w:p>
      <w:pPr>
        <w:pStyle w:val="14"/>
        <w:spacing w:before="0" w:after="0"/>
        <w:ind w:hanging="0"/>
        <w:jc w:val="center"/>
        <w:rPr>
          <w:bCs/>
          <w:i/>
          <w:i/>
          <w:lang w:val="ru-RU"/>
        </w:rPr>
      </w:pPr>
      <w:r>
        <w:rPr>
          <w:bCs/>
          <w:i/>
          <w:lang w:val="ru-RU"/>
        </w:rPr>
      </w:r>
    </w:p>
    <w:tbl>
      <w:tblPr>
        <w:tblW w:w="5000" w:type="pct"/>
        <w:jc w:val="left"/>
        <w:tblInd w:w="109" w:type="dxa"/>
        <w:tblLayout w:type="fixed"/>
        <w:tblCellMar>
          <w:top w:w="0" w:type="dxa"/>
          <w:left w:w="108" w:type="dxa"/>
          <w:bottom w:w="0" w:type="dxa"/>
          <w:right w:w="108" w:type="dxa"/>
        </w:tblCellMar>
        <w:tblLook w:val="04a0" w:noHBand="0" w:noVBand="1" w:firstColumn="1" w:lastRow="0" w:lastColumn="0" w:firstRow="1"/>
      </w:tblPr>
      <w:tblGrid>
        <w:gridCol w:w="4801"/>
        <w:gridCol w:w="5403"/>
      </w:tblGrid>
      <w:tr>
        <w:trPr>
          <w:trHeight w:val="350" w:hRule="atLeast"/>
        </w:trPr>
        <w:tc>
          <w:tcPr>
            <w:tcW w:w="4801" w:type="dxa"/>
            <w:tcBorders/>
          </w:tcPr>
          <w:p>
            <w:pPr>
              <w:pStyle w:val="Normal"/>
              <w:widowControl w:val="false"/>
              <w:spacing w:lineRule="auto" w:line="276" w:before="0" w:after="80"/>
              <w:ind w:hanging="0"/>
              <w:rPr>
                <w:color w:val="000000"/>
              </w:rPr>
            </w:pPr>
            <w:r>
              <w:rPr>
                <w:b/>
                <w:bCs/>
                <w:color w:val="000000"/>
                <w:sz w:val="24"/>
                <w:szCs w:val="24"/>
              </w:rPr>
              <w:t>ЗАКАЗЧИК</w:t>
            </w:r>
          </w:p>
        </w:tc>
        <w:tc>
          <w:tcPr>
            <w:tcW w:w="5403" w:type="dxa"/>
            <w:tcBorders/>
          </w:tcPr>
          <w:p>
            <w:pPr>
              <w:pStyle w:val="Normal"/>
              <w:widowControl w:val="false"/>
              <w:spacing w:lineRule="auto" w:line="276" w:before="0" w:after="80"/>
              <w:ind w:hanging="0"/>
              <w:rPr>
                <w:color w:val="000000"/>
              </w:rPr>
            </w:pPr>
            <w:r>
              <w:rPr>
                <w:b/>
                <w:bCs/>
                <w:color w:val="000000"/>
                <w:sz w:val="24"/>
                <w:szCs w:val="24"/>
              </w:rPr>
              <w:t>ПОДРЯДЧИК</w:t>
            </w:r>
          </w:p>
        </w:tc>
      </w:tr>
      <w:tr>
        <w:trPr>
          <w:trHeight w:val="510" w:hRule="atLeast"/>
        </w:trPr>
        <w:tc>
          <w:tcPr>
            <w:tcW w:w="4801" w:type="dxa"/>
            <w:tcBorders/>
          </w:tcPr>
          <w:p>
            <w:pPr>
              <w:pStyle w:val="Normal"/>
              <w:widowControl w:val="false"/>
              <w:spacing w:lineRule="auto" w:line="276" w:before="0" w:after="80"/>
              <w:ind w:hanging="0"/>
              <w:rPr>
                <w:color w:val="000000"/>
              </w:rPr>
            </w:pPr>
            <w:r>
              <w:rPr>
                <w:color w:val="000000"/>
              </w:rPr>
            </w:r>
          </w:p>
        </w:tc>
        <w:tc>
          <w:tcPr>
            <w:tcW w:w="5403" w:type="dxa"/>
            <w:tcBorders/>
          </w:tcPr>
          <w:p>
            <w:pPr>
              <w:pStyle w:val="Normal"/>
              <w:widowControl w:val="false"/>
              <w:spacing w:before="0" w:after="80"/>
              <w:rPr/>
            </w:pPr>
            <w:r>
              <w:rPr/>
            </w:r>
          </w:p>
        </w:tc>
      </w:tr>
      <w:tr>
        <w:trPr>
          <w:trHeight w:val="482" w:hRule="atLeast"/>
        </w:trPr>
        <w:tc>
          <w:tcPr>
            <w:tcW w:w="4801" w:type="dxa"/>
            <w:tcBorders/>
            <w:vAlign w:val="bottom"/>
          </w:tcPr>
          <w:p>
            <w:pPr>
              <w:pStyle w:val="Normal"/>
              <w:widowControl w:val="false"/>
              <w:spacing w:lineRule="auto" w:line="276" w:before="0" w:after="80"/>
              <w:ind w:hanging="0"/>
              <w:jc w:val="left"/>
              <w:rPr>
                <w:color w:val="000000"/>
              </w:rPr>
            </w:pPr>
            <w:r>
              <w:rPr>
                <w:color w:val="000000"/>
                <w:sz w:val="24"/>
                <w:szCs w:val="24"/>
              </w:rPr>
              <w:t>________________ /                         /</w:t>
            </w:r>
          </w:p>
        </w:tc>
        <w:tc>
          <w:tcPr>
            <w:tcW w:w="5403" w:type="dxa"/>
            <w:tcBorders/>
            <w:vAlign w:val="bottom"/>
          </w:tcPr>
          <w:p>
            <w:pPr>
              <w:pStyle w:val="Normal"/>
              <w:widowControl w:val="false"/>
              <w:spacing w:lineRule="auto" w:line="276" w:before="0" w:after="80"/>
              <w:ind w:hanging="0"/>
              <w:rPr>
                <w:color w:val="000000"/>
              </w:rPr>
            </w:pPr>
            <w:r>
              <w:rPr>
                <w:color w:val="000000"/>
                <w:sz w:val="24"/>
                <w:szCs w:val="24"/>
              </w:rPr>
              <w:t xml:space="preserve">________________ /                        </w:t>
            </w:r>
            <w:r>
              <w:rPr>
                <w:sz w:val="24"/>
                <w:szCs w:val="24"/>
              </w:rPr>
              <w:t>/</w:t>
            </w:r>
          </w:p>
        </w:tc>
      </w:tr>
      <w:tr>
        <w:trPr>
          <w:trHeight w:val="495" w:hRule="atLeast"/>
        </w:trPr>
        <w:tc>
          <w:tcPr>
            <w:tcW w:w="4801" w:type="dxa"/>
            <w:tcBorders/>
            <w:vAlign w:val="bottom"/>
          </w:tcPr>
          <w:p>
            <w:pPr>
              <w:pStyle w:val="Normal"/>
              <w:widowControl w:val="false"/>
              <w:spacing w:lineRule="auto" w:line="276" w:before="0" w:after="80"/>
              <w:ind w:hanging="0"/>
              <w:rPr/>
            </w:pPr>
            <w:r>
              <w:rPr>
                <w:sz w:val="24"/>
                <w:szCs w:val="24"/>
              </w:rPr>
              <w:t>«____»_________________ 20___ г.</w:t>
            </w:r>
          </w:p>
        </w:tc>
        <w:tc>
          <w:tcPr>
            <w:tcW w:w="5403" w:type="dxa"/>
            <w:tcBorders/>
            <w:vAlign w:val="bottom"/>
          </w:tcPr>
          <w:p>
            <w:pPr>
              <w:pStyle w:val="Normal"/>
              <w:widowControl w:val="false"/>
              <w:spacing w:lineRule="auto" w:line="276" w:before="0" w:after="80"/>
              <w:ind w:hanging="0"/>
              <w:jc w:val="left"/>
              <w:rPr/>
            </w:pPr>
            <w:r>
              <w:rPr>
                <w:sz w:val="24"/>
                <w:szCs w:val="24"/>
              </w:rPr>
              <w:t>«____»________________ 20___ г.</w:t>
            </w:r>
          </w:p>
        </w:tc>
      </w:tr>
    </w:tbl>
    <w:p>
      <w:pPr>
        <w:pStyle w:val="14"/>
        <w:spacing w:before="0" w:after="0"/>
        <w:ind w:hanging="0"/>
        <w:jc w:val="left"/>
        <w:rPr>
          <w:i/>
          <w:i/>
          <w:iCs/>
        </w:rPr>
      </w:pPr>
      <w:r>
        <w:rPr>
          <w:i/>
          <w:iCs/>
        </w:rPr>
      </w:r>
    </w:p>
    <w:p>
      <w:pPr>
        <w:pStyle w:val="Normal"/>
        <w:spacing w:before="0" w:after="0"/>
        <w:ind w:hanging="0"/>
        <w:jc w:val="left"/>
        <w:rPr>
          <w:sz w:val="22"/>
          <w:szCs w:val="22"/>
        </w:rPr>
      </w:pPr>
      <w:r>
        <w:rPr>
          <w:sz w:val="22"/>
          <w:szCs w:val="22"/>
        </w:rPr>
      </w:r>
      <w:r>
        <w:br w:type="page"/>
      </w:r>
    </w:p>
    <w:p>
      <w:pPr>
        <w:pStyle w:val="Normal"/>
        <w:spacing w:before="0" w:after="0"/>
        <w:ind w:hanging="0"/>
        <w:jc w:val="right"/>
        <w:rPr>
          <w:sz w:val="22"/>
          <w:szCs w:val="22"/>
        </w:rPr>
      </w:pPr>
      <w:r>
        <w:rPr>
          <w:sz w:val="22"/>
          <w:szCs w:val="22"/>
        </w:rPr>
        <w:t xml:space="preserve">Приложение №4 к Договору </w:t>
      </w:r>
      <w:r>
        <w:rPr>
          <w:b w:val="false"/>
          <w:bCs w:val="false"/>
          <w:color w:val="000000"/>
          <w:sz w:val="24"/>
          <w:szCs w:val="24"/>
        </w:rPr>
        <w:t xml:space="preserve">подряда </w:t>
      </w:r>
      <w:r>
        <w:rPr>
          <w:sz w:val="22"/>
          <w:szCs w:val="22"/>
        </w:rPr>
        <w:t>№__________ от ____________ 20___ г.</w:t>
      </w:r>
    </w:p>
    <w:p>
      <w:pPr>
        <w:pStyle w:val="Normal"/>
        <w:spacing w:before="0" w:after="0"/>
        <w:ind w:hanging="0"/>
        <w:rPr>
          <w:b/>
          <w:sz w:val="24"/>
        </w:rPr>
      </w:pPr>
      <w:r>
        <w:rPr>
          <w:b/>
          <w:sz w:val="24"/>
        </w:rPr>
      </w:r>
    </w:p>
    <w:p>
      <w:pPr>
        <w:pStyle w:val="Normal"/>
        <w:spacing w:before="0" w:after="0"/>
        <w:ind w:hanging="0"/>
        <w:jc w:val="center"/>
        <w:rPr>
          <w:b/>
          <w:bCs/>
          <w:sz w:val="24"/>
          <w:szCs w:val="24"/>
        </w:rPr>
      </w:pPr>
      <w:r>
        <w:rPr>
          <w:b/>
          <w:bCs/>
          <w:sz w:val="24"/>
          <w:szCs w:val="24"/>
        </w:rPr>
        <w:t>Размер ответственности Подрядчика за нарушения</w:t>
      </w:r>
    </w:p>
    <w:p>
      <w:pPr>
        <w:pStyle w:val="Normal"/>
        <w:spacing w:before="0" w:after="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before="0" w:after="0"/>
        <w:ind w:hanging="0"/>
        <w:jc w:val="center"/>
        <w:rPr>
          <w:b/>
          <w:color w:val="000000"/>
          <w:sz w:val="24"/>
          <w:szCs w:val="24"/>
        </w:rPr>
      </w:pPr>
      <w:r>
        <w:rPr>
          <w:b/>
          <w:bCs/>
          <w:sz w:val="24"/>
          <w:szCs w:val="24"/>
        </w:rPr>
        <w:t>пожарной и промышленной безопасности</w:t>
      </w:r>
    </w:p>
    <w:p>
      <w:pPr>
        <w:pStyle w:val="Normal"/>
        <w:spacing w:before="0" w:after="0"/>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883"/>
        <w:gridCol w:w="6321"/>
      </w:tblGrid>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Виды нарушений</w:t>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Штрафные санкции</w:t>
            </w:r>
          </w:p>
        </w:tc>
      </w:tr>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1. Нарушение правил пожарной безопасности (ППБ):</w:t>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r>
          </w:p>
        </w:tc>
      </w:tr>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1.1. Нарушение ППБ без возникновения пожара</w:t>
            </w:r>
          </w:p>
          <w:p>
            <w:pPr>
              <w:pStyle w:val="Normal"/>
              <w:widowControl w:val="false"/>
              <w:spacing w:before="0" w:after="0"/>
              <w:ind w:hanging="0"/>
              <w:rPr>
                <w:b/>
                <w:sz w:val="24"/>
                <w:szCs w:val="24"/>
              </w:rPr>
            </w:pPr>
            <w:r>
              <w:rPr>
                <w:b/>
                <w:sz w:val="24"/>
                <w:szCs w:val="24"/>
              </w:rPr>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- 25 000 (двадцать пять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- 50 000 (пятьдесят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- 250 000 (двести пятьдесят тысяч) рублей за каждый случай нарушения.</w:t>
            </w:r>
          </w:p>
        </w:tc>
      </w:tr>
      <w:tr>
        <w:trPr/>
        <w:tc>
          <w:tcPr>
            <w:tcW w:w="38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3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- 50 000 (пятьдесят тысяч) рублей за каждый случай нарушения;</w:t>
            </w:r>
          </w:p>
          <w:p>
            <w:pPr>
              <w:pStyle w:val="Normal"/>
              <w:widowControl w:val="false"/>
              <w:spacing w:before="0" w:after="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before="0" w:after="0"/>
        <w:ind w:left="5103" w:hanging="0"/>
        <w:jc w:val="left"/>
        <w:rPr>
          <w:sz w:val="22"/>
          <w:szCs w:val="22"/>
        </w:rPr>
      </w:pPr>
      <w:r>
        <w:rPr>
          <w:sz w:val="22"/>
          <w:szCs w:val="22"/>
        </w:rPr>
      </w:r>
    </w:p>
    <w:p>
      <w:pPr>
        <w:pStyle w:val="Normal"/>
        <w:spacing w:before="0" w:after="0"/>
        <w:ind w:hanging="0"/>
        <w:rPr>
          <w:sz w:val="22"/>
          <w:szCs w:val="22"/>
        </w:rPr>
      </w:pPr>
      <w:r>
        <w:rPr>
          <w:sz w:val="22"/>
          <w:szCs w:val="22"/>
        </w:rPr>
        <w:t>Заказчик имеет право предъявлять штрафные санкции к Подрядчику путем снижения размера причитающегося платежа, в случае выявления нарушений требований в области охраны труда, пожарной и промышленной безопасности согласно перечню.</w:t>
      </w:r>
    </w:p>
    <w:p>
      <w:pPr>
        <w:pStyle w:val="Normal"/>
        <w:spacing w:before="0" w:after="0"/>
        <w:ind w:hanging="0"/>
        <w:rPr>
          <w:sz w:val="22"/>
          <w:szCs w:val="22"/>
        </w:rPr>
      </w:pPr>
      <w:r>
        <w:rPr>
          <w:sz w:val="22"/>
          <w:szCs w:val="22"/>
        </w:rPr>
      </w:r>
    </w:p>
    <w:p>
      <w:pPr>
        <w:pStyle w:val="Normal"/>
        <w:spacing w:before="0" w:after="0"/>
        <w:ind w:hanging="0"/>
        <w:rPr>
          <w:sz w:val="22"/>
          <w:szCs w:val="22"/>
        </w:rPr>
      </w:pPr>
      <w:r>
        <w:rPr>
          <w:sz w:val="22"/>
          <w:szCs w:val="22"/>
        </w:rPr>
      </w:r>
    </w:p>
    <w:p>
      <w:pPr>
        <w:pStyle w:val="Normal"/>
        <w:spacing w:before="0" w:after="0"/>
        <w:ind w:hanging="0"/>
        <w:rPr>
          <w:sz w:val="22"/>
          <w:szCs w:val="22"/>
        </w:rPr>
      </w:pPr>
      <w:r>
        <w:rPr>
          <w:sz w:val="22"/>
          <w:szCs w:val="22"/>
        </w:rPr>
      </w:r>
    </w:p>
    <w:tbl>
      <w:tblPr>
        <w:tblW w:w="5000" w:type="pct"/>
        <w:jc w:val="left"/>
        <w:tblInd w:w="109" w:type="dxa"/>
        <w:tblLayout w:type="fixed"/>
        <w:tblCellMar>
          <w:top w:w="0" w:type="dxa"/>
          <w:left w:w="108" w:type="dxa"/>
          <w:bottom w:w="0" w:type="dxa"/>
          <w:right w:w="108" w:type="dxa"/>
        </w:tblCellMar>
        <w:tblLook w:val="04a0" w:noHBand="0" w:noVBand="1" w:firstColumn="1" w:lastRow="0" w:lastColumn="0" w:firstRow="1"/>
      </w:tblPr>
      <w:tblGrid>
        <w:gridCol w:w="4843"/>
        <w:gridCol w:w="5361"/>
      </w:tblGrid>
      <w:tr>
        <w:trPr>
          <w:trHeight w:val="350" w:hRule="atLeast"/>
        </w:trPr>
        <w:tc>
          <w:tcPr>
            <w:tcW w:w="4843" w:type="dxa"/>
            <w:tcBorders/>
          </w:tcPr>
          <w:p>
            <w:pPr>
              <w:pStyle w:val="Normal"/>
              <w:widowControl w:val="false"/>
              <w:spacing w:lineRule="auto" w:line="276" w:before="0" w:after="80"/>
              <w:ind w:hanging="0"/>
              <w:rPr>
                <w:color w:val="000000"/>
              </w:rPr>
            </w:pPr>
            <w:r>
              <w:rPr>
                <w:b/>
                <w:bCs/>
                <w:color w:val="000000"/>
                <w:sz w:val="24"/>
                <w:szCs w:val="24"/>
              </w:rPr>
              <w:t>ЗАКАЗЧИК</w:t>
            </w:r>
          </w:p>
        </w:tc>
        <w:tc>
          <w:tcPr>
            <w:tcW w:w="5361" w:type="dxa"/>
            <w:tcBorders/>
          </w:tcPr>
          <w:p>
            <w:pPr>
              <w:pStyle w:val="Normal"/>
              <w:widowControl w:val="false"/>
              <w:spacing w:lineRule="auto" w:line="276" w:before="0" w:after="80"/>
              <w:ind w:hanging="0"/>
              <w:rPr>
                <w:color w:val="000000"/>
              </w:rPr>
            </w:pPr>
            <w:r>
              <w:rPr>
                <w:b/>
                <w:bCs/>
                <w:color w:val="000000"/>
                <w:sz w:val="24"/>
                <w:szCs w:val="24"/>
              </w:rPr>
              <w:t>ПОДРЯДЧИК</w:t>
            </w:r>
          </w:p>
        </w:tc>
      </w:tr>
      <w:tr>
        <w:trPr>
          <w:trHeight w:val="510" w:hRule="atLeast"/>
        </w:trPr>
        <w:tc>
          <w:tcPr>
            <w:tcW w:w="4843" w:type="dxa"/>
            <w:tcBorders/>
          </w:tcPr>
          <w:p>
            <w:pPr>
              <w:pStyle w:val="Normal"/>
              <w:widowControl w:val="false"/>
              <w:spacing w:lineRule="auto" w:line="276" w:before="0" w:after="80"/>
              <w:ind w:hanging="0"/>
              <w:rPr>
                <w:color w:val="000000"/>
              </w:rPr>
            </w:pPr>
            <w:r>
              <w:rPr>
                <w:color w:val="000000"/>
              </w:rPr>
            </w:r>
          </w:p>
        </w:tc>
        <w:tc>
          <w:tcPr>
            <w:tcW w:w="5361" w:type="dxa"/>
            <w:tcBorders/>
          </w:tcPr>
          <w:p>
            <w:pPr>
              <w:pStyle w:val="Normal"/>
              <w:widowControl w:val="false"/>
              <w:spacing w:before="0" w:after="80"/>
              <w:rPr/>
            </w:pPr>
            <w:r>
              <w:rPr/>
            </w:r>
          </w:p>
        </w:tc>
      </w:tr>
      <w:tr>
        <w:trPr>
          <w:trHeight w:val="482" w:hRule="atLeast"/>
        </w:trPr>
        <w:tc>
          <w:tcPr>
            <w:tcW w:w="4843" w:type="dxa"/>
            <w:tcBorders/>
            <w:vAlign w:val="bottom"/>
          </w:tcPr>
          <w:p>
            <w:pPr>
              <w:pStyle w:val="Normal"/>
              <w:widowControl w:val="false"/>
              <w:spacing w:lineRule="auto" w:line="276" w:before="0" w:after="80"/>
              <w:ind w:hanging="0"/>
              <w:jc w:val="left"/>
              <w:rPr>
                <w:color w:val="000000"/>
              </w:rPr>
            </w:pPr>
            <w:r>
              <w:rPr>
                <w:color w:val="000000"/>
                <w:sz w:val="24"/>
                <w:szCs w:val="24"/>
              </w:rPr>
              <w:t>________________ /                         /</w:t>
            </w:r>
          </w:p>
        </w:tc>
        <w:tc>
          <w:tcPr>
            <w:tcW w:w="5361" w:type="dxa"/>
            <w:tcBorders/>
            <w:vAlign w:val="bottom"/>
          </w:tcPr>
          <w:p>
            <w:pPr>
              <w:pStyle w:val="Normal"/>
              <w:widowControl w:val="false"/>
              <w:spacing w:lineRule="auto" w:line="276" w:before="0" w:after="80"/>
              <w:ind w:hanging="0"/>
              <w:rPr>
                <w:color w:val="000000"/>
              </w:rPr>
            </w:pPr>
            <w:r>
              <w:rPr>
                <w:color w:val="000000"/>
                <w:sz w:val="24"/>
                <w:szCs w:val="24"/>
              </w:rPr>
              <w:t xml:space="preserve">________________ /                       </w:t>
            </w:r>
            <w:r>
              <w:rPr>
                <w:sz w:val="24"/>
                <w:szCs w:val="24"/>
              </w:rPr>
              <w:t>/</w:t>
            </w:r>
          </w:p>
        </w:tc>
      </w:tr>
      <w:tr>
        <w:trPr>
          <w:trHeight w:val="495" w:hRule="atLeast"/>
        </w:trPr>
        <w:tc>
          <w:tcPr>
            <w:tcW w:w="4843" w:type="dxa"/>
            <w:tcBorders/>
            <w:vAlign w:val="bottom"/>
          </w:tcPr>
          <w:p>
            <w:pPr>
              <w:pStyle w:val="Normal"/>
              <w:widowControl w:val="false"/>
              <w:spacing w:lineRule="auto" w:line="276" w:before="0" w:after="80"/>
              <w:ind w:hanging="0"/>
              <w:rPr/>
            </w:pPr>
            <w:r>
              <w:rPr>
                <w:sz w:val="24"/>
                <w:szCs w:val="24"/>
              </w:rPr>
              <w:t>«____»_________________ 20___ г.</w:t>
            </w:r>
          </w:p>
        </w:tc>
        <w:tc>
          <w:tcPr>
            <w:tcW w:w="5361" w:type="dxa"/>
            <w:tcBorders/>
            <w:vAlign w:val="bottom"/>
          </w:tcPr>
          <w:p>
            <w:pPr>
              <w:pStyle w:val="Normal"/>
              <w:widowControl w:val="false"/>
              <w:spacing w:lineRule="auto" w:line="276" w:before="0" w:after="80"/>
              <w:ind w:hanging="0"/>
              <w:jc w:val="left"/>
              <w:rPr/>
            </w:pPr>
            <w:r>
              <w:rPr>
                <w:sz w:val="24"/>
                <w:szCs w:val="24"/>
              </w:rPr>
              <w:t>«____»________________ 20___ г.</w:t>
            </w:r>
          </w:p>
        </w:tc>
      </w:tr>
    </w:tbl>
    <w:p>
      <w:pPr>
        <w:pStyle w:val="Normal"/>
        <w:spacing w:before="0" w:after="0"/>
        <w:ind w:hanging="0"/>
        <w:rPr>
          <w:sz w:val="24"/>
        </w:rPr>
      </w:pPr>
      <w:r>
        <w:rPr/>
      </w:r>
    </w:p>
    <w:sectPr>
      <w:headerReference w:type="default" r:id="rId6"/>
      <w:footerReference w:type="default" r:id="rId7"/>
      <w:type w:val="nextPage"/>
      <w:pgSz w:w="11906" w:h="16838"/>
      <w:pgMar w:left="1134" w:right="567" w:gutter="0" w:header="567" w:top="624" w:footer="567"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Open Sans">
    <w:charset w:val="01"/>
    <w:family w:val="roman"/>
    <w:pitch w:val="variable"/>
  </w:font>
  <w:font w:name="Verdana">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24</w:t>
    </w:r>
    <w:r>
      <w:rPr>
        <w:sz w:val="20"/>
        <w:szCs w:val="20"/>
      </w:rPr>
      <w:fldChar w:fldCharType="end"/>
    </w:r>
  </w:p>
  <w:p>
    <w:pPr>
      <w:pStyle w:val="Footer"/>
      <w:spacing w:before="0" w:after="80"/>
      <w:ind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80"/>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2204" w:hanging="360"/>
      </w:pPr>
      <w:rPr>
        <w:b/>
        <w:rFonts w:ascii="Times New Roman" w:hAnsi="Times New Roman" w:eastAsia="Times New Roman"/>
      </w:rPr>
    </w:lvl>
    <w:lvl w:ilvl="1">
      <w:start w:val="1"/>
      <w:numFmt w:val="decimal"/>
      <w:lvlText w:val="%1.%2."/>
      <w:lvlJc w:val="left"/>
      <w:pPr>
        <w:tabs>
          <w:tab w:val="num" w:pos="0"/>
        </w:tabs>
        <w:ind w:left="432" w:hanging="432"/>
      </w:pPr>
      <w:rPr>
        <w:u w:val="none"/>
        <w:b w:val="false"/>
        <w:color w:val="000000"/>
      </w:rPr>
    </w:lvl>
    <w:lvl w:ilvl="2">
      <w:start w:val="4"/>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1211" w:hanging="360"/>
      </w:pPr>
      <w:rPr>
        <w:sz w:val="24"/>
        <w:u w:val="none"/>
        <w:szCs w:val="24"/>
      </w:rPr>
    </w:lvl>
    <w:lvl w:ilvl="2">
      <w:start w:val="1"/>
      <w:numFmt w:val="decimal"/>
      <w:lvlText w:val="%1.%2.%3."/>
      <w:lvlJc w:val="left"/>
      <w:pPr>
        <w:tabs>
          <w:tab w:val="num" w:pos="0"/>
        </w:tabs>
        <w:ind w:left="1288" w:hanging="720"/>
      </w:pPr>
      <w:rPr>
        <w:sz w:val="24"/>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4"/>
      <w:numFmt w:val="decimal"/>
      <w:lvlText w:val="%1"/>
      <w:lvlJc w:val="left"/>
      <w:pPr>
        <w:tabs>
          <w:tab w:val="num" w:pos="0"/>
        </w:tabs>
        <w:ind w:left="360" w:hanging="360"/>
      </w:pPr>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7">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1069" w:hanging="360"/>
      </w:pPr>
      <w:rPr>
        <w:sz w:val="24"/>
      </w:rPr>
    </w:lvl>
    <w:lvl w:ilvl="2">
      <w:start w:val="1"/>
      <w:numFmt w:val="decimal"/>
      <w:lvlText w:val="%1.%2.%3"/>
      <w:lvlJc w:val="left"/>
      <w:pPr>
        <w:tabs>
          <w:tab w:val="num" w:pos="0"/>
        </w:tabs>
        <w:ind w:left="2138" w:hanging="720"/>
      </w:pPr>
      <w:rPr>
        <w:sz w:val="24"/>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8">
    <w:lvl w:ilvl="0">
      <w:start w:val="3"/>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sz w:val="24"/>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5823" w:hanging="72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585" w:hanging="1080"/>
      </w:pPr>
      <w:rPr/>
    </w:lvl>
    <w:lvl w:ilvl="6">
      <w:start w:val="1"/>
      <w:numFmt w:val="decimal"/>
      <w:lvlText w:val="%1.%2.%3.%4.%5.%6.%7."/>
      <w:lvlJc w:val="left"/>
      <w:pPr>
        <w:tabs>
          <w:tab w:val="num" w:pos="0"/>
        </w:tabs>
        <w:ind w:left="11646" w:hanging="1440"/>
      </w:pPr>
      <w:rPr/>
    </w:lvl>
    <w:lvl w:ilvl="7">
      <w:start w:val="1"/>
      <w:numFmt w:val="decimal"/>
      <w:lvlText w:val="%1.%2.%3.%4.%5.%6.%7.%8."/>
      <w:lvlJc w:val="left"/>
      <w:pPr>
        <w:tabs>
          <w:tab w:val="num" w:pos="0"/>
        </w:tabs>
        <w:ind w:left="13347" w:hanging="1440"/>
      </w:pPr>
      <w:rPr/>
    </w:lvl>
    <w:lvl w:ilvl="8">
      <w:start w:val="1"/>
      <w:numFmt w:val="decimal"/>
      <w:lvlText w:val="%1.%2.%3.%4.%5.%6.%7.%8.%9."/>
      <w:lvlJc w:val="left"/>
      <w:pPr>
        <w:tabs>
          <w:tab w:val="num" w:pos="0"/>
        </w:tabs>
        <w:ind w:left="15408" w:hanging="180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069" w:hanging="360"/>
      </w:pPr>
      <w:rPr>
        <w:rFonts w:ascii="Arial" w:hAnsi="Arial" w:cs="Aria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Droid Sans Devanaga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80"/>
      <w:ind w:firstLine="567"/>
      <w:jc w:val="both"/>
    </w:pPr>
    <w:rPr>
      <w:rFonts w:ascii="Times New Roman" w:hAnsi="Times New Roman" w:eastAsia="Tahoma" w:cs="Droid Sans Devanagari"/>
      <w:color w:val="auto"/>
      <w:kern w:val="0"/>
      <w:sz w:val="28"/>
      <w:szCs w:val="28"/>
      <w:lang w:val="ru-RU" w:eastAsia="ru-RU" w:bidi="ar-SA"/>
    </w:rPr>
  </w:style>
  <w:style w:type="paragraph" w:styleId="Heading1">
    <w:name w:val="Heading 1"/>
    <w:basedOn w:val="Normal"/>
    <w:next w:val="Normal"/>
    <w:qFormat/>
    <w:pPr>
      <w:keepNext w:val="true"/>
      <w:spacing w:before="240" w:after="60"/>
      <w:outlineLvl w:val="0"/>
    </w:pPr>
    <w:rPr>
      <w:rFonts w:ascii="Cambria" w:hAnsi="Cambria"/>
      <w:b/>
      <w:bCs/>
      <w:sz w:val="32"/>
      <w:szCs w:val="32"/>
      <w:lang w:val="en-US" w:eastAsia="en-US"/>
    </w:rPr>
  </w:style>
  <w:style w:type="paragraph" w:styleId="Heading2">
    <w:name w:val="Heading 2"/>
    <w:basedOn w:val="Normal"/>
    <w:next w:val="Normal"/>
    <w:qFormat/>
    <w:pPr>
      <w:keepNext w:val="true"/>
      <w:spacing w:before="240" w:after="60"/>
      <w:outlineLvl w:val="1"/>
    </w:pPr>
    <w:rPr>
      <w:rFonts w:ascii="Cambria" w:hAnsi="Cambria"/>
      <w:b/>
      <w:bCs/>
      <w:i/>
      <w:iCs/>
      <w:lang w:val="en-US" w:eastAsia="en-US"/>
    </w:rPr>
  </w:style>
  <w:style w:type="paragraph" w:styleId="Heading3">
    <w:name w:val="Heading 3"/>
    <w:basedOn w:val="Normal"/>
    <w:next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uiPriority w:val="9"/>
    <w:unhideWhenUsed/>
    <w:qFormat/>
    <w:pPr>
      <w:keepNext w:val="true"/>
      <w:keepLines/>
      <w:spacing w:before="320" w:after="200"/>
      <w:outlineLvl w:val="8"/>
    </w:pPr>
    <w:rPr>
      <w:rFonts w:ascii="Arial" w:hAnsi="Arial" w:eastAsia="Arial" w:cs="Arial"/>
      <w:i/>
      <w:iCs/>
      <w:sz w:val="21"/>
      <w:szCs w:val="21"/>
    </w:rPr>
  </w:style>
  <w:style w:type="character" w:styleId="Hyperlink" w:customStyle="1">
    <w:name w:val="Hyperlink"/>
    <w:uiPriority w:val="99"/>
    <w:unhideWhenUsed/>
    <w:rPr>
      <w:color w:val="0000FF"/>
      <w:u w:val="single"/>
    </w:rPr>
  </w:style>
  <w:style w:type="character" w:styleId="Style">
    <w:name w:val="Символ сноски"/>
    <w:basedOn w:val="DefaultParagraphFont"/>
    <w:uiPriority w:val="99"/>
    <w:unhideWhenUsed/>
    <w:qFormat/>
    <w:rPr>
      <w:vertAlign w:val="superscript"/>
    </w:rPr>
  </w:style>
  <w:style w:type="character" w:styleId="FootnoteReference" w:customStyle="1">
    <w:name w:val="Footnote Reference"/>
    <w:rPr>
      <w:vertAlign w:val="superscript"/>
    </w:rPr>
  </w:style>
  <w:style w:type="character" w:styleId="Style1">
    <w:name w:val="Символ концевой сноски"/>
    <w:basedOn w:val="DefaultParagraphFont"/>
    <w:uiPriority w:val="99"/>
    <w:semiHidden/>
    <w:unhideWhenUsed/>
    <w:qFormat/>
    <w:rPr>
      <w:vertAlign w:val="superscript"/>
    </w:rPr>
  </w:style>
  <w:style w:type="character" w:styleId="EndnoteReference" w:customStyle="1">
    <w:name w:val="Endnote Reference"/>
    <w:rPr>
      <w:vertAlign w:val="superscript"/>
    </w:rPr>
  </w:style>
  <w:style w:type="character" w:styleId="DefaultParagraphFont" w:default="1">
    <w:name w:val="Default Paragraph Font"/>
    <w:uiPriority w:val="1"/>
    <w:semiHidden/>
    <w:unhideWhenUsed/>
    <w:qFormat/>
    <w:rPr/>
  </w:style>
  <w:style w:type="character" w:styleId="FootnoteCharacters" w:customStyle="1">
    <w:name w:val="Footnote Characters"/>
    <w:basedOn w:val="DefaultParagraphFont"/>
    <w:qFormat/>
    <w:rPr>
      <w:vertAlign w:val="superscript"/>
    </w:rPr>
  </w:style>
  <w:style w:type="character" w:styleId="EndnoteCharacters" w:customStyle="1">
    <w:name w:val="Endnote Characters"/>
    <w:basedOn w:val="DefaultParagraphFont"/>
    <w:semiHidden/>
    <w:qFormat/>
    <w:rPr>
      <w:vertAlign w:val="superscript"/>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3" w:customStyle="1">
    <w:name w:val="Заголовок 3 Знак"/>
    <w:uiPriority w:val="9"/>
    <w:qFormat/>
    <w:rPr>
      <w:rFonts w:ascii="Arial" w:hAnsi="Arial" w:eastAsia="Arial" w:cs="Arial"/>
      <w:sz w:val="30"/>
      <w:szCs w:val="30"/>
    </w:rPr>
  </w:style>
  <w:style w:type="character" w:styleId="4" w:customStyle="1">
    <w:name w:val="Заголовок 4 Знак"/>
    <w:uiPriority w:val="9"/>
    <w:qFormat/>
    <w:rPr>
      <w:rFonts w:ascii="Arial" w:hAnsi="Arial" w:eastAsia="Arial" w:cs="Arial"/>
      <w:b/>
      <w:bCs/>
      <w:sz w:val="26"/>
      <w:szCs w:val="26"/>
    </w:rPr>
  </w:style>
  <w:style w:type="character" w:styleId="5" w:customStyle="1">
    <w:name w:val="Заголовок 5 Знак"/>
    <w:uiPriority w:val="9"/>
    <w:qFormat/>
    <w:rPr>
      <w:rFonts w:ascii="Arial" w:hAnsi="Arial" w:eastAsia="Arial" w:cs="Arial"/>
      <w:b/>
      <w:bCs/>
      <w:sz w:val="24"/>
      <w:szCs w:val="24"/>
    </w:rPr>
  </w:style>
  <w:style w:type="character" w:styleId="6" w:customStyle="1">
    <w:name w:val="Заголовок 6 Знак"/>
    <w:uiPriority w:val="9"/>
    <w:qFormat/>
    <w:rPr>
      <w:rFonts w:ascii="Arial" w:hAnsi="Arial" w:eastAsia="Arial" w:cs="Arial"/>
      <w:b/>
      <w:bCs/>
      <w:sz w:val="22"/>
      <w:szCs w:val="22"/>
    </w:rPr>
  </w:style>
  <w:style w:type="character" w:styleId="7" w:customStyle="1">
    <w:name w:val="Заголовок 7 Знак"/>
    <w:uiPriority w:val="9"/>
    <w:qFormat/>
    <w:rPr>
      <w:rFonts w:ascii="Arial" w:hAnsi="Arial" w:eastAsia="Arial" w:cs="Arial"/>
      <w:b/>
      <w:bCs/>
      <w:i/>
      <w:iCs/>
      <w:sz w:val="22"/>
      <w:szCs w:val="22"/>
    </w:rPr>
  </w:style>
  <w:style w:type="character" w:styleId="8" w:customStyle="1">
    <w:name w:val="Заголовок 8 Знак"/>
    <w:uiPriority w:val="9"/>
    <w:qFormat/>
    <w:rPr>
      <w:rFonts w:ascii="Arial" w:hAnsi="Arial" w:eastAsia="Arial" w:cs="Arial"/>
      <w:i/>
      <w:iCs/>
      <w:sz w:val="22"/>
      <w:szCs w:val="22"/>
    </w:rPr>
  </w:style>
  <w:style w:type="character" w:styleId="9" w:customStyle="1">
    <w:name w:val="Заголовок 9 Знак"/>
    <w:uiPriority w:val="9"/>
    <w:qFormat/>
    <w:rPr>
      <w:rFonts w:ascii="Arial" w:hAnsi="Arial" w:eastAsia="Arial" w:cs="Arial"/>
      <w:i/>
      <w:iCs/>
      <w:sz w:val="21"/>
      <w:szCs w:val="21"/>
    </w:rPr>
  </w:style>
  <w:style w:type="character" w:styleId="Style2" w:customStyle="1">
    <w:name w:val="Заголовок Знак"/>
    <w:uiPriority w:val="10"/>
    <w:qFormat/>
    <w:rPr>
      <w:sz w:val="48"/>
      <w:szCs w:val="48"/>
    </w:rPr>
  </w:style>
  <w:style w:type="character" w:styleId="Style3" w:customStyle="1">
    <w:name w:val="Подзаголовок Знак"/>
    <w:uiPriority w:val="11"/>
    <w:qFormat/>
    <w:rPr>
      <w:sz w:val="24"/>
      <w:szCs w:val="24"/>
    </w:rPr>
  </w:style>
  <w:style w:type="character" w:styleId="2" w:customStyle="1">
    <w:name w:val="Цитата 2 Знак"/>
    <w:uiPriority w:val="29"/>
    <w:qFormat/>
    <w:rPr>
      <w:i/>
    </w:rPr>
  </w:style>
  <w:style w:type="character" w:styleId="Style4" w:customStyle="1">
    <w:name w:val="Выделенная цитата Знак"/>
    <w:uiPriority w:val="30"/>
    <w:qFormat/>
    <w:rPr>
      <w:i/>
    </w:rPr>
  </w:style>
  <w:style w:type="character" w:styleId="HeaderChar" w:customStyle="1">
    <w:name w:val="Header Char"/>
    <w:uiPriority w:val="99"/>
    <w:qFormat/>
    <w:rPr/>
  </w:style>
  <w:style w:type="character" w:styleId="FooterChar" w:customStyle="1">
    <w:name w:val="Footer Char"/>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3h3" w:customStyle="1">
    <w:name w:val="Заголовок 3 Знак;h3 Знак"/>
    <w:qFormat/>
    <w:rPr>
      <w:b/>
      <w:sz w:val="28"/>
    </w:rPr>
  </w:style>
  <w:style w:type="character" w:styleId="31" w:customStyle="1">
    <w:name w:val="3. Подпункт Знак"/>
    <w:qFormat/>
    <w:rPr>
      <w:b/>
      <w:bCs/>
      <w:sz w:val="24"/>
      <w:szCs w:val="24"/>
      <w:lang w:val="en-US" w:eastAsia="en-US"/>
    </w:rPr>
  </w:style>
  <w:style w:type="character" w:styleId="Style5" w:customStyle="1">
    <w:name w:val="Текст выноски Знак"/>
    <w:qFormat/>
    <w:rPr>
      <w:rFonts w:ascii="Tahoma" w:hAnsi="Tahoma"/>
      <w:sz w:val="16"/>
      <w:szCs w:val="16"/>
    </w:rPr>
  </w:style>
  <w:style w:type="character" w:styleId="1" w:customStyle="1">
    <w:name w:val="1. Статья Знак"/>
    <w:qFormat/>
    <w:rPr>
      <w:sz w:val="24"/>
      <w:szCs w:val="24"/>
      <w:lang w:val="en-US" w:eastAsia="en-US"/>
    </w:rPr>
  </w:style>
  <w:style w:type="character" w:styleId="41" w:customStyle="1">
    <w:name w:val="4. Отчерк Знак"/>
    <w:qFormat/>
    <w:rPr>
      <w:sz w:val="24"/>
      <w:szCs w:val="24"/>
      <w:lang w:val="en-US" w:eastAsia="en-US"/>
    </w:rPr>
  </w:style>
  <w:style w:type="character" w:styleId="Annotationreference">
    <w:name w:val="annotation reference"/>
    <w:qFormat/>
    <w:rPr>
      <w:sz w:val="16"/>
      <w:szCs w:val="16"/>
    </w:rPr>
  </w:style>
  <w:style w:type="character" w:styleId="Style6" w:customStyle="1">
    <w:name w:val="Текст примечания Знак"/>
    <w:qFormat/>
    <w:rPr/>
  </w:style>
  <w:style w:type="character" w:styleId="Style7" w:customStyle="1">
    <w:name w:val="Тема примечания Знак"/>
    <w:qFormat/>
    <w:rPr>
      <w:b/>
      <w:bCs/>
    </w:rPr>
  </w:style>
  <w:style w:type="character" w:styleId="Style8" w:customStyle="1">
    <w:name w:val="Нижний колонтитул Знак"/>
    <w:qFormat/>
    <w:rPr>
      <w:sz w:val="28"/>
      <w:szCs w:val="28"/>
    </w:rPr>
  </w:style>
  <w:style w:type="character" w:styleId="32" w:customStyle="1">
    <w:name w:val="Основной текст 3 Знак"/>
    <w:qFormat/>
    <w:rPr>
      <w:color w:val="0000FF"/>
      <w:sz w:val="24"/>
      <w:szCs w:val="24"/>
      <w:lang w:eastAsia="en-US"/>
    </w:rPr>
  </w:style>
  <w:style w:type="character" w:styleId="Style9"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b/>
      <w:bCs/>
      <w:sz w:val="32"/>
      <w:szCs w:val="32"/>
    </w:rPr>
  </w:style>
  <w:style w:type="character" w:styleId="21" w:customStyle="1">
    <w:name w:val="Заголовок 2 Знак"/>
    <w:semiHidden/>
    <w:qFormat/>
    <w:rPr>
      <w:rFonts w:ascii="Cambria" w:hAnsi="Cambria" w:eastAsia="Times New Roman"/>
      <w:b/>
      <w:bCs/>
      <w:i/>
      <w:iCs/>
      <w:sz w:val="28"/>
      <w:szCs w:val="28"/>
    </w:rPr>
  </w:style>
  <w:style w:type="character" w:styleId="Style10" w:customStyle="1">
    <w:name w:val="Основной текст с отступом Знак"/>
    <w:qFormat/>
    <w:rPr>
      <w:sz w:val="28"/>
      <w:szCs w:val="28"/>
    </w:rPr>
  </w:style>
  <w:style w:type="character" w:styleId="FontStyle16" w:customStyle="1">
    <w:name w:val="Font Style16"/>
    <w:qFormat/>
    <w:rPr>
      <w:rFonts w:ascii="Times New Roman" w:hAnsi="Times New Roman"/>
      <w:sz w:val="24"/>
      <w:szCs w:val="24"/>
    </w:rPr>
  </w:style>
  <w:style w:type="character" w:styleId="Style11" w:customStyle="1">
    <w:name w:val="Текст сноски Знак"/>
    <w:qFormat/>
    <w:rPr/>
  </w:style>
  <w:style w:type="character" w:styleId="Style12" w:customStyle="1">
    <w:name w:val="Текст концевой сноски Знак"/>
    <w:semiHidden/>
    <w:qFormat/>
    <w:rPr/>
  </w:style>
  <w:style w:type="character" w:styleId="FollowedHyperlink" w:customStyle="1">
    <w:name w:val="FollowedHyperlink"/>
    <w:semiHidden/>
    <w:rPr>
      <w:color w:val="800080"/>
      <w:u w:val="single"/>
    </w:rPr>
  </w:style>
  <w:style w:type="character" w:styleId="Style13" w:customStyle="1">
    <w:name w:val="Верхний колонтитул Знак"/>
    <w:qFormat/>
    <w:rPr>
      <w:sz w:val="28"/>
      <w:szCs w:val="28"/>
    </w:rPr>
  </w:style>
  <w:style w:type="character" w:styleId="Table-NormalRSHBTable-Normal342" w:customStyle="1">
    <w:name w:val="Абзац списка Знак;Table-Normal Знак;RSHB_Table-Normal Знак;Заголовок_3 Знак;Подпись рисунка Знак;Алроса_маркер (Уровень 4) Знак;Маркер Знак;ПАРАГРАФ Знак;Абзац списка2 Знак"/>
    <w:qFormat/>
    <w:rPr>
      <w:sz w:val="24"/>
      <w:szCs w:val="24"/>
    </w:rPr>
  </w:style>
  <w:style w:type="paragraph" w:styleId="Style14">
    <w:name w:val="Заголовок"/>
    <w:basedOn w:val="Normal"/>
    <w:next w:val="BodyText"/>
    <w:qFormat/>
    <w:pPr>
      <w:keepNext w:val="true"/>
      <w:spacing w:before="240" w:after="120"/>
    </w:pPr>
    <w:rPr>
      <w:rFonts w:ascii="Open Sans" w:hAnsi="Open Sans" w:eastAsia="Tahoma" w:cs="Droid Sans Devanagari"/>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next w:val="Normal"/>
    <w:link w:val="CaptionChar"/>
    <w:uiPriority w:val="35"/>
    <w:qFormat/>
    <w:pPr>
      <w:widowControl w:val="false"/>
      <w:spacing w:before="120" w:after="120"/>
      <w:ind w:hanging="0"/>
    </w:pPr>
    <w:rPr>
      <w:b/>
      <w:bCs/>
      <w:sz w:val="24"/>
      <w:szCs w:val="24"/>
    </w:rPr>
  </w:style>
  <w:style w:type="paragraph" w:styleId="Style15">
    <w:name w:val="Указатель"/>
    <w:basedOn w:val="Normal"/>
    <w:qFormat/>
    <w:pPr>
      <w:suppressLineNumbers/>
    </w:pPr>
    <w:rPr>
      <w:rFonts w:cs="Droid Sans Devanagari"/>
    </w:rPr>
  </w:style>
  <w:style w:type="paragraph" w:styleId="Title">
    <w:name w:val="Title"/>
    <w:basedOn w:val="Normal"/>
    <w:next w:val="BodyText"/>
    <w:qFormat/>
    <w:pPr>
      <w:keepNext w:val="true"/>
      <w:spacing w:before="240" w:after="120"/>
    </w:pPr>
    <w:rPr>
      <w:rFonts w:ascii="Open Sans" w:hAnsi="Open Sans"/>
    </w:rPr>
  </w:style>
  <w:style w:type="paragraph" w:styleId="Indexheading1">
    <w:name w:val="index heading1"/>
    <w:basedOn w:val="Title"/>
    <w:qFormat/>
    <w:pPr/>
    <w:rPr/>
  </w:style>
  <w:style w:type="paragraph" w:styleId="ListParagraph">
    <w:name w:val="List Paragraph"/>
    <w:basedOn w:val="Normal"/>
    <w:uiPriority w:val="34"/>
    <w:qFormat/>
    <w:pPr>
      <w:spacing w:before="0" w:after="80"/>
      <w:ind w:left="720" w:firstLine="567"/>
      <w:contextualSpacing/>
    </w:pPr>
    <w:rPr/>
  </w:style>
  <w:style w:type="paragraph" w:styleId="NoSpacing">
    <w:name w:val="No Spacing"/>
    <w:uiPriority w:val="1"/>
    <w:qFormat/>
    <w:pPr>
      <w:widowControl/>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12" w:customStyle="1">
    <w:name w:val="Заголовок1"/>
    <w:basedOn w:val="Normal"/>
    <w:next w:val="Normal"/>
    <w:qFormat/>
    <w:pPr>
      <w:widowControl w:val="false"/>
      <w:spacing w:before="0" w:after="120"/>
      <w:ind w:hanging="0"/>
      <w:jc w:val="center"/>
    </w:pPr>
    <w:rPr>
      <w:b/>
      <w:bCs/>
      <w:sz w:val="32"/>
      <w:szCs w:val="20"/>
    </w:rPr>
  </w:style>
  <w:style w:type="paragraph" w:styleId="Subtitle">
    <w:name w:val="Subtitle"/>
    <w:basedOn w:val="Normal"/>
    <w:next w:val="Normal"/>
    <w:uiPriority w:val="11"/>
    <w:qFormat/>
    <w:pPr>
      <w:spacing w:before="200" w:after="200"/>
    </w:pPr>
    <w:rPr>
      <w:sz w:val="24"/>
      <w:szCs w:val="24"/>
    </w:rPr>
  </w:style>
  <w:style w:type="paragraph" w:styleId="Quote">
    <w:name w:val="Quote"/>
    <w:basedOn w:val="Normal"/>
    <w:next w:val="Normal"/>
    <w:uiPriority w:val="29"/>
    <w:qFormat/>
    <w:pPr>
      <w:ind w:left="720" w:right="720" w:firstLine="567"/>
    </w:pPr>
    <w:rPr>
      <w:i/>
    </w:rPr>
  </w:style>
  <w:style w:type="paragraph" w:styleId="IntenseQuote">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Style16" w:customStyle="1">
    <w:name w:val="Колонтитул"/>
    <w:basedOn w:val="Normal"/>
    <w:qFormat/>
    <w:pPr/>
    <w:rPr/>
  </w:style>
  <w:style w:type="paragraph" w:styleId="Header">
    <w:name w:val="Header"/>
    <w:basedOn w:val="Normal"/>
    <w:pPr>
      <w:tabs>
        <w:tab w:val="clear" w:pos="709"/>
        <w:tab w:val="center" w:pos="4677" w:leader="none"/>
        <w:tab w:val="right" w:pos="9355" w:leader="none"/>
      </w:tabs>
    </w:pPr>
    <w:rPr>
      <w:lang w:val="en-US" w:eastAsia="en-US"/>
    </w:rPr>
  </w:style>
  <w:style w:type="paragraph" w:styleId="Footer">
    <w:name w:val="Footer"/>
    <w:basedOn w:val="Normal"/>
    <w:pPr>
      <w:tabs>
        <w:tab w:val="clear" w:pos="709"/>
        <w:tab w:val="center" w:pos="4677" w:leader="none"/>
        <w:tab w:val="right" w:pos="9355" w:leader="none"/>
      </w:tabs>
    </w:pPr>
    <w:rPr>
      <w:lang w:val="en-US" w:eastAsia="en-US"/>
    </w:rPr>
  </w:style>
  <w:style w:type="paragraph" w:styleId="FootnoteText">
    <w:name w:val="Footnote Text"/>
    <w:basedOn w:val="Normal"/>
    <w:pPr>
      <w:ind w:hanging="0"/>
      <w:jc w:val="left"/>
    </w:pPr>
    <w:rPr>
      <w:sz w:val="20"/>
      <w:szCs w:val="20"/>
    </w:rPr>
  </w:style>
  <w:style w:type="paragraph" w:styleId="EndnoteText">
    <w:name w:val="Endnote Text"/>
    <w:basedOn w:val="Normal"/>
    <w:semiHidden/>
    <w:pPr/>
    <w:rPr>
      <w:sz w:val="20"/>
      <w:szCs w:val="20"/>
      <w:lang w:val="en-US" w:eastAsia="en-US"/>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4"/>
    <w:pPr/>
    <w:rPr/>
  </w:style>
  <w:style w:type="paragraph" w:styleId="TOCHeading">
    <w:name w:val="TOC Heading"/>
    <w:uiPriority w:val="39"/>
    <w:unhideWhenUsed/>
    <w:qFormat/>
    <w:pPr>
      <w:widowControl/>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Tableoffigures">
    <w:name w:val="table of figures"/>
    <w:basedOn w:val="Normal"/>
    <w:next w:val="Normal"/>
    <w:uiPriority w:val="99"/>
    <w:unhideWhenUsed/>
    <w:qFormat/>
    <w:pPr>
      <w:spacing w:before="0" w:after="0"/>
    </w:pPr>
    <w:rPr/>
  </w:style>
  <w:style w:type="paragraph" w:styleId="3h31" w:customStyle="1">
    <w:name w:val="Заголовок 3;h3"/>
    <w:basedOn w:val="Normal"/>
    <w:next w:val="Normal"/>
    <w:qFormat/>
    <w:pPr>
      <w:keepNext w:val="true"/>
      <w:spacing w:before="120" w:after="120"/>
      <w:ind w:hanging="0"/>
      <w:jc w:val="left"/>
      <w:outlineLvl w:val="2"/>
    </w:pPr>
    <w:rPr>
      <w:b/>
      <w:szCs w:val="20"/>
      <w:lang w:val="en-US" w:eastAsia="en-US"/>
    </w:rPr>
  </w:style>
  <w:style w:type="paragraph" w:styleId="BodyText3">
    <w:name w:val="Body Text 3"/>
    <w:basedOn w:val="Normal"/>
    <w:qFormat/>
    <w:pPr>
      <w:ind w:hanging="0"/>
    </w:pPr>
    <w:rPr>
      <w:color w:val="0000FF"/>
      <w:sz w:val="24"/>
      <w:szCs w:val="24"/>
      <w:lang w:val="en-US" w:eastAsia="en-US"/>
    </w:rPr>
  </w:style>
  <w:style w:type="paragraph" w:styleId="Style17" w:customStyle="1">
    <w:name w:val="Style1"/>
    <w:basedOn w:val="Normal"/>
    <w:qFormat/>
    <w:pPr>
      <w:spacing w:before="240" w:after="8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sz w:val="20"/>
      <w:szCs w:val="20"/>
      <w:lang w:val="en-US" w:eastAsia="en-US"/>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ind w:hanging="0"/>
    </w:pPr>
    <w:rPr>
      <w:rFonts w:ascii="Arial" w:hAnsi="Arial"/>
      <w:sz w:val="20"/>
      <w:szCs w:val="20"/>
    </w:rPr>
  </w:style>
  <w:style w:type="paragraph" w:styleId="Style22" w:customStyle="1">
    <w:name w:val="Подпункт договора"/>
    <w:basedOn w:val="Normal"/>
    <w:qFormat/>
    <w:pPr>
      <w:tabs>
        <w:tab w:val="clear" w:pos="709"/>
        <w:tab w:val="left" w:pos="360" w:leader="none"/>
      </w:tabs>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basedOn w:val="Normal"/>
    <w:qFormat/>
    <w:pPr>
      <w:spacing w:before="0" w:after="80"/>
      <w:ind w:left="720" w:hanging="0"/>
      <w:contextualSpacing/>
      <w:jc w:val="left"/>
    </w:pPr>
    <w:rPr>
      <w:sz w:val="24"/>
      <w:szCs w:val="24"/>
    </w:rPr>
  </w:style>
  <w:style w:type="paragraph" w:styleId="13" w:customStyle="1">
    <w:name w:val="1. Статья"/>
    <w:basedOn w:val="3h31"/>
    <w:qFormat/>
    <w:pPr>
      <w:keepNext w:val="false"/>
      <w:widowControl w:val="false"/>
      <w:tabs>
        <w:tab w:val="clear" w:pos="709"/>
        <w:tab w:val="left" w:pos="2340" w:leader="none"/>
      </w:tabs>
      <w:spacing w:before="0" w:after="0"/>
      <w:ind w:right="1462" w:hanging="0"/>
      <w:jc w:val="center"/>
      <w:outlineLvl w:val="9"/>
    </w:pPr>
    <w:rPr>
      <w:b w:val="false"/>
      <w:sz w:val="24"/>
      <w:szCs w:val="24"/>
    </w:rPr>
  </w:style>
  <w:style w:type="paragraph" w:styleId="23" w:customStyle="1">
    <w:name w:val="2. Пункт"/>
    <w:basedOn w:val="3h31"/>
    <w:qFormat/>
    <w:pPr>
      <w:keepNext w:val="false"/>
      <w:widowControl w:val="false"/>
      <w:spacing w:before="0" w:after="0"/>
      <w:jc w:val="both"/>
      <w:outlineLvl w:val="9"/>
    </w:pPr>
    <w:rPr>
      <w:b w:val="false"/>
      <w:sz w:val="24"/>
      <w:szCs w:val="24"/>
    </w:rPr>
  </w:style>
  <w:style w:type="paragraph" w:styleId="33" w:customStyle="1">
    <w:name w:val="3. Подпункт"/>
    <w:basedOn w:val="3h31"/>
    <w:qFormat/>
    <w:pPr>
      <w:keepNext w:val="false"/>
      <w:widowControl w:val="false"/>
      <w:tabs>
        <w:tab w:val="clear" w:pos="709"/>
        <w:tab w:val="left" w:pos="1620" w:leader="none"/>
      </w:tabs>
      <w:spacing w:before="0" w:after="0"/>
      <w:ind w:left="720" w:hanging="360"/>
      <w:jc w:val="both"/>
      <w:outlineLvl w:val="9"/>
    </w:pPr>
    <w:rPr>
      <w:bCs/>
      <w:sz w:val="24"/>
      <w:szCs w:val="24"/>
    </w:rPr>
  </w:style>
  <w:style w:type="paragraph" w:styleId="ConsNormal" w:customStyle="1">
    <w:name w:val="ConsNormal"/>
    <w:qFormat/>
    <w:pPr>
      <w:widowControl/>
      <w:bidi w:val="0"/>
      <w:spacing w:before="0" w:after="80"/>
      <w:ind w:right="19772" w:firstLine="720"/>
      <w:jc w:val="left"/>
    </w:pPr>
    <w:rPr>
      <w:rFonts w:ascii="Arial" w:hAnsi="Arial" w:eastAsia="Tahoma" w:cs="Droid Sans Devanagari"/>
      <w:color w:val="auto"/>
      <w:kern w:val="0"/>
      <w:sz w:val="32"/>
      <w:szCs w:val="20"/>
      <w:lang w:val="ru-RU" w:eastAsia="en-US" w:bidi="ar-SA"/>
    </w:rPr>
  </w:style>
  <w:style w:type="paragraph" w:styleId="BalloonText">
    <w:name w:val="Balloon Text"/>
    <w:basedOn w:val="Normal"/>
    <w:qFormat/>
    <w:pPr/>
    <w:rPr>
      <w:rFonts w:ascii="Tahoma" w:hAnsi="Tahoma"/>
      <w:sz w:val="16"/>
      <w:szCs w:val="16"/>
      <w:lang w:val="en-US" w:eastAsia="en-US"/>
    </w:rPr>
  </w:style>
  <w:style w:type="paragraph" w:styleId="42" w:customStyle="1">
    <w:name w:val="4. Отчерк"/>
    <w:basedOn w:val="Normal"/>
    <w:qFormat/>
    <w:pPr>
      <w:widowControl w:val="false"/>
      <w:numPr>
        <w:ilvl w:val="0"/>
        <w:numId w:val="1"/>
      </w:numPr>
    </w:pPr>
    <w:rPr>
      <w:sz w:val="24"/>
      <w:szCs w:val="24"/>
      <w:lang w:val="en-US" w:eastAsia="en-US"/>
    </w:rPr>
  </w:style>
  <w:style w:type="paragraph" w:styleId="Annotationtext">
    <w:name w:val="annotation text"/>
    <w:basedOn w:val="Normal"/>
    <w:qFormat/>
    <w:pPr/>
    <w:rPr>
      <w:sz w:val="20"/>
      <w:szCs w:val="20"/>
      <w:lang w:val="en-US" w:eastAsia="en-US"/>
    </w:rPr>
  </w:style>
  <w:style w:type="paragraph" w:styleId="Annotationsubject">
    <w:name w:val="annotation subject"/>
    <w:basedOn w:val="Annotationtext"/>
    <w:next w:val="Annotationtext"/>
    <w:qFormat/>
    <w:pPr/>
    <w:rPr>
      <w:b/>
      <w:bCs/>
    </w:rPr>
  </w:style>
  <w:style w:type="paragraph" w:styleId="Revision">
    <w:name w:val="Revision"/>
    <w:semiHidden/>
    <w:qFormat/>
    <w:pPr>
      <w:widowControl/>
      <w:bidi w:val="0"/>
      <w:spacing w:before="0" w:after="80"/>
      <w:jc w:val="left"/>
    </w:pPr>
    <w:rPr>
      <w:rFonts w:ascii="Times New Roman" w:hAnsi="Times New Roman" w:eastAsia="Tahoma" w:cs="Droid Sans Devanagari"/>
      <w:color w:val="auto"/>
      <w:kern w:val="0"/>
      <w:sz w:val="28"/>
      <w:szCs w:val="28"/>
      <w:lang w:val="ru-RU" w:eastAsia="ru-RU" w:bidi="ar-SA"/>
    </w:rPr>
  </w:style>
  <w:style w:type="paragraph" w:styleId="14" w:customStyle="1">
    <w:name w:val="Название1"/>
    <w:basedOn w:val="Normal"/>
    <w:qFormat/>
    <w:pPr>
      <w:shd w:val="clear" w:color="auto" w:fill="FFFFFF"/>
      <w:jc w:val="center"/>
    </w:pPr>
    <w:rPr>
      <w:b/>
      <w:sz w:val="22"/>
      <w:szCs w:val="22"/>
      <w:lang w:val="en-US" w:eastAsia="en-US"/>
    </w:rPr>
  </w:style>
  <w:style w:type="paragraph" w:styleId="BodyTextIndent">
    <w:name w:val="Body Text Indent"/>
    <w:basedOn w:val="Normal"/>
    <w:pPr>
      <w:spacing w:before="0" w:after="120"/>
      <w:ind w:left="283" w:firstLine="567"/>
    </w:pPr>
    <w:rPr>
      <w:lang w:val="en-US" w:eastAsia="en-US"/>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jc w:val="left"/>
      <w:outlineLvl w:val="1"/>
    </w:pPr>
    <w:rPr>
      <w:sz w:val="24"/>
      <w:szCs w:val="20"/>
    </w:rPr>
  </w:style>
  <w:style w:type="paragraph" w:styleId="15" w:customStyle="1">
    <w:name w:val="Знак1"/>
    <w:basedOn w:val="Normal"/>
    <w:qFormat/>
    <w:pPr>
      <w:spacing w:lineRule="exact" w:line="240" w:before="0" w:after="160"/>
      <w:ind w:hanging="0"/>
      <w:jc w:val="left"/>
    </w:pPr>
    <w:rPr>
      <w:rFonts w:ascii="Verdana" w:hAnsi="Verdana"/>
      <w:sz w:val="20"/>
      <w:szCs w:val="20"/>
      <w:lang w:val="en-US" w:eastAsia="en-US"/>
    </w:rPr>
  </w:style>
  <w:style w:type="paragraph" w:styleId="-" w:customStyle="1">
    <w:name w:val="Контракт-раздел"/>
    <w:basedOn w:val="Normal"/>
    <w:qFormat/>
    <w:pPr>
      <w:keepNext w:val="true"/>
      <w:keepLines/>
      <w:tabs>
        <w:tab w:val="clear" w:pos="709"/>
        <w:tab w:val="left" w:pos="0" w:leader="none"/>
        <w:tab w:val="left" w:pos="567" w:leader="none"/>
      </w:tabs>
      <w:spacing w:before="360" w:after="120"/>
      <w:jc w:val="center"/>
      <w:outlineLvl w:val="1"/>
    </w:pPr>
    <w:rPr>
      <w:b/>
      <w:bCs/>
      <w:caps/>
    </w:rPr>
  </w:style>
  <w:style w:type="paragraph" w:styleId="-1" w:customStyle="1">
    <w:name w:val="Контракт-пункт"/>
    <w:basedOn w:val="Normal"/>
    <w:qFormat/>
    <w:pPr>
      <w:numPr>
        <w:ilvl w:val="0"/>
        <w:numId w:val="3"/>
      </w:numPr>
    </w:pPr>
    <w:rPr/>
  </w:style>
  <w:style w:type="paragraph" w:styleId="-2" w:customStyle="1">
    <w:name w:val="Контракт-подпункт"/>
    <w:basedOn w:val="Normal"/>
    <w:qFormat/>
    <w:pPr>
      <w:tabs>
        <w:tab w:val="clear" w:pos="709"/>
        <w:tab w:val="left" w:pos="3240" w:leader="none"/>
      </w:tabs>
      <w:ind w:left="3240" w:hanging="0"/>
    </w:pPr>
    <w:rPr/>
  </w:style>
  <w:style w:type="paragraph" w:styleId="-3" w:customStyle="1">
    <w:name w:val="Контракт-подподпункт"/>
    <w:basedOn w:val="Normal"/>
    <w:qFormat/>
    <w:pPr>
      <w:tabs>
        <w:tab w:val="clear" w:pos="709"/>
        <w:tab w:val="left" w:pos="3240" w:leader="none"/>
      </w:tabs>
      <w:ind w:left="3240" w:hanging="0"/>
    </w:pPr>
    <w:rPr/>
  </w:style>
  <w:style w:type="paragraph" w:styleId="ConsPlusNonformat" w:customStyle="1">
    <w:name w:val="ConsPlusNonformat"/>
    <w:qFormat/>
    <w:pPr>
      <w:widowControl w:val="false"/>
      <w:bidi w:val="0"/>
      <w:spacing w:before="0" w:after="80"/>
      <w:jc w:val="left"/>
    </w:pPr>
    <w:rPr>
      <w:rFonts w:ascii="Courier New" w:hAnsi="Courier New" w:eastAsia="Tahoma" w:cs="Droid Sans Devanagari"/>
      <w:color w:val="auto"/>
      <w:kern w:val="0"/>
      <w:sz w:val="20"/>
      <w:szCs w:val="20"/>
      <w:lang w:val="ru-RU" w:eastAsia="ru-RU" w:bidi="ar-SA"/>
    </w:rPr>
  </w:style>
  <w:style w:type="paragraph" w:styleId="PlainText" w:customStyle="1">
    <w:name w:val="Plain Text"/>
    <w:uiPriority w:val="99"/>
    <w:semiHidden/>
    <w:unhideWhenUsed/>
    <w:qFormat/>
    <w:pPr>
      <w:keepNext w:val="false"/>
      <w:keepLines w:val="false"/>
      <w:pageBreakBefore w:val="false"/>
      <w:widowControl/>
      <w:pBdr/>
      <w:shd w:val="nil"/>
      <w:bidi w:val="0"/>
      <w:spacing w:lineRule="auto" w:line="240" w:beforeAutospacing="0" w:before="0" w:afterAutospacing="0" w:after="0"/>
      <w:ind w:left="0" w:right="0" w:hanging="0"/>
      <w:jc w:val="left"/>
    </w:pPr>
    <w:rPr>
      <w:rFonts w:ascii="Calibri" w:hAnsi="Calibri" w:eastAsia="Calibri" w:cs="Times New Roman"/>
      <w:b w:val="false"/>
      <w:bCs w:val="false"/>
      <w:i w:val="false"/>
      <w:iCs w:val="false"/>
      <w:caps w:val="false"/>
      <w:smallCaps w:val="false"/>
      <w:strike w:val="false"/>
      <w:dstrike w:val="false"/>
      <w:vanish w:val="false"/>
      <w:color w:val="auto"/>
      <w:spacing w:val="0"/>
      <w:kern w:val="0"/>
      <w:position w:val="0"/>
      <w:sz w:val="22"/>
      <w:sz w:val="22"/>
      <w:szCs w:val="21"/>
      <w:u w:val="none"/>
      <w:vertAlign w:val="baseline"/>
      <w:lang w:val="ru-RU" w:eastAsia="en-US" w:bidi="ar-SA"/>
      <w14:ligatures w14:val="none"/>
    </w:rPr>
  </w:style>
  <w:style w:type="numbering" w:styleId="NoList" w:default="1">
    <w:name w:val="No List"/>
    <w:uiPriority w:val="99"/>
    <w:semiHidden/>
    <w:unhideWhenUsed/>
    <w:qFormat/>
  </w:style>
  <w:style w:type="numbering" w:styleId="16" w:customStyle="1">
    <w:name w:val="Стиль1"/>
    <w:qFormat/>
  </w:style>
  <w:style w:type="table" w:default="1" w:styleId="1022">
    <w:name w:val="Normal Table"/>
    <w:uiPriority w:val="99"/>
    <w:semiHidden/>
    <w:unhideWhenUsed/>
    <w:tblPr>
      <w:tblCellMar>
        <w:left w:w="108" w:type="dxa"/>
        <w:top w:w="0" w:type="dxa"/>
        <w:right w:w="108" w:type="dxa"/>
        <w:bottom w:w="0" w:type="dxa"/>
      </w:tblCellMar>
    </w:tblPr>
  </w:style>
  <w:style w:type="table" w:styleId="1023">
    <w:name w:val="Plain Table 1"/>
    <w:basedOn w:val="102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FFFFF" w:fill="FFFFFF" w:themeFill="text1" w:themeFillTint="0"/>
      </w:tcPr>
    </w:tblStylePr>
    <w:tblStylePr w:type="band1Vert">
      <w:tblPr/>
      <w:tcPr>
        <w:shd w:val="clear" w:color="FFFFFF" w:fill="FFFFFF"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1024">
    <w:name w:val="Plain Table 2"/>
    <w:basedOn w:val="102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1025">
    <w:name w:val="Plain Table 3"/>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1026">
    <w:name w:val="Plain Table 4"/>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1027">
    <w:name w:val="Plain Table 5"/>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1028">
    <w:name w:val="Grid Table 1 Light"/>
    <w:basedOn w:val="102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1029">
    <w:name w:val="Grid Table 2"/>
    <w:basedOn w:val="102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style>
  <w:style w:type="table" w:styleId="1030">
    <w:name w:val="Grid Table 3"/>
    <w:basedOn w:val="102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1031">
    <w:name w:val="Grid Table 4"/>
    <w:basedOn w:val="102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1032">
    <w:name w:val="Grid Table 5 Dark"/>
    <w:basedOn w:val="102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FFFFFF" w:themeColor="light1" w:sz="4" w:space="0"/>
        </w:tcBorders>
        <w:shd w:val="clear" w:color="FFFFFF" w:fill="000000" w:themeFill="text1"/>
      </w:tcPr>
    </w:tblStylePr>
  </w:style>
  <w:style w:type="table" w:styleId="1033">
    <w:name w:val="Grid Table 6 Colorful"/>
    <w:basedOn w:val="102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000000"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styleId="1034">
    <w:name w:val="Grid Table 7 Colorful"/>
    <w:basedOn w:val="102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FFFFFF" w:themeFill="text1" w:themeFillTint="0"/>
      </w:tcPr>
    </w:tblStylePr>
    <w:tblStylePr w:type="band1Vert">
      <w:tblPr/>
      <w:tcPr>
        <w:shd w:val="clear" w:color="FFFFFF" w:fill="FFFFFF"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035">
    <w:name w:val="List Table 1 Light"/>
    <w:basedOn w:val="1022"/>
    <w:uiPriority w:val="99"/>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36">
    <w:name w:val="List Table 2"/>
    <w:basedOn w:val="102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037">
    <w:name w:val="List Table 3"/>
    <w:basedOn w:val="102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038">
    <w:name w:val="List Table 4"/>
    <w:basedOn w:val="102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039">
    <w:name w:val="List Table 5 Dark"/>
    <w:basedOn w:val="102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Col">
      <w:tblPr/>
      <w:tcPr>
        <w:tcBorders>
          <w:left w:val="single" w:color="FFFFFF" w:themeColor="light1" w:sz="4" w:space="0"/>
          <w:right w:val="single" w:color="000000" w:themeColor="text1" w:sz="32" w:space="0"/>
        </w:tcBorders>
      </w:tcPr>
    </w:tblStylePr>
    <w:tblStylePr w:type="lastRow">
      <w:rPr>
        <w:b/>
        <w:color w:val="FFFFFF" w:themeColor="light1"/>
        <w:sz w:val="22"/>
      </w:rPr>
      <w:tblPr/>
    </w:tblStylePr>
  </w:style>
  <w:style w:type="table" w:styleId="1040">
    <w:name w:val="List Table 6 Colorful"/>
    <w:basedOn w:val="1022"/>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041">
    <w:name w:val="List Table 7 Colorful"/>
    <w:basedOn w:val="1022"/>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042">
    <w:name w:val="Table Grid"/>
    <w:basedOn w:val="1022"/>
    <w:pPr>
      <w:spacing w:line="360" w:lineRule="auto"/>
      <w:jc w:val="both"/>
    </w:pPr>
  </w:style>
  <w:style w:type="table" w:customStyle="1" w:styleId="1043">
    <w:name w:val="Table Grid Light"/>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1044">
    <w:name w:val="Таблица простая 11"/>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1045">
    <w:name w:val="Таблица простая 21"/>
    <w:uiPriority w:val="59"/>
    <w:rPr>
      <w:lang w:eastAsia="zh-CN"/>
    </w:rPr>
    <w:tblPr>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customStyle="1" w:styleId="1046">
    <w:name w:val="Таблица простая 31"/>
    <w:uiPriority w:val="99"/>
    <w:rPr>
      <w:lang w:eastAsia="zh-CN"/>
    </w:rPr>
    <w:tblPr>
      <w:tblStyleRowBandSize w:val="1"/>
      <w:tblStyleColBandSize w:val="1"/>
      <w:tblCellMar>
        <w:left w:w="0" w:type="dxa"/>
        <w:top w:w="0" w:type="dxa"/>
        <w:right w:w="0" w:type="dxa"/>
        <w:bottom w:w="0" w:type="dxa"/>
      </w:tblCellMar>
    </w:tblPr>
  </w:style>
  <w:style w:type="table" w:customStyle="1" w:styleId="1047">
    <w:name w:val="Таблица простая 41"/>
    <w:uiPriority w:val="99"/>
    <w:rPr>
      <w:lang w:eastAsia="zh-CN"/>
    </w:rPr>
    <w:tblPr>
      <w:tblStyleRowBandSize w:val="1"/>
      <w:tblStyleColBandSize w:val="1"/>
      <w:tblCellMar>
        <w:left w:w="0" w:type="dxa"/>
        <w:top w:w="0" w:type="dxa"/>
        <w:right w:w="0" w:type="dxa"/>
        <w:bottom w:w="0" w:type="dxa"/>
      </w:tblCellMar>
    </w:tblPr>
  </w:style>
  <w:style w:type="table" w:customStyle="1" w:styleId="1048">
    <w:name w:val="Таблица простая 51"/>
    <w:uiPriority w:val="99"/>
    <w:rPr>
      <w:lang w:eastAsia="zh-CN"/>
    </w:rPr>
    <w:tblPr>
      <w:tblStyleRowBandSize w:val="1"/>
      <w:tblStyleColBandSize w:val="1"/>
      <w:tblCellMar>
        <w:left w:w="0" w:type="dxa"/>
        <w:top w:w="0" w:type="dxa"/>
        <w:right w:w="0" w:type="dxa"/>
        <w:bottom w:w="0" w:type="dxa"/>
      </w:tblCellMar>
    </w:tblPr>
  </w:style>
  <w:style w:type="table" w:customStyle="1" w:styleId="1049">
    <w:name w:val="Таблица-сетка 1 светлая1"/>
    <w:uiPriority w:val="99"/>
    <w:rPr>
      <w:lang w:eastAsia="zh-CN"/>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customStyle="1" w:styleId="1050">
    <w:name w:val="Grid Table 1 Light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1051">
    <w:name w:val="Grid Table 1 Light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1052">
    <w:name w:val="Grid Table 1 Light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1053">
    <w:name w:val="Grid Table 1 Light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1054">
    <w:name w:val="Grid Table 1 Light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1055">
    <w:name w:val="Grid Table 1 Light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customStyle="1" w:styleId="1056">
    <w:name w:val="Таблица-сетка 2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1057">
    <w:name w:val="Grid Table 2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1058">
    <w:name w:val="Grid Table 2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59">
    <w:name w:val="Grid Table 2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60">
    <w:name w:val="Grid Table 2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61">
    <w:name w:val="Grid Table 2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62">
    <w:name w:val="Grid Table 2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63">
    <w:name w:val="Таблица-сетка 3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1064">
    <w:name w:val="Grid Table 3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1065">
    <w:name w:val="Grid Table 3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66">
    <w:name w:val="Grid Table 3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67">
    <w:name w:val="Grid Table 3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68">
    <w:name w:val="Grid Table 3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69">
    <w:name w:val="Grid Table 3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70">
    <w:name w:val="Таблица-сетка 41"/>
    <w:uiPriority w:val="59"/>
    <w:rPr>
      <w:lang w:eastAsia="zh-CN"/>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customStyle="1" w:styleId="1071">
    <w:name w:val="Grid Table 4 - Accent 1"/>
    <w:uiPriority w:val="5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customStyle="1" w:styleId="1072">
    <w:name w:val="Grid Table 4 - Accent 2"/>
    <w:uiPriority w:val="5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customStyle="1" w:styleId="1073">
    <w:name w:val="Grid Table 4 - Accent 3"/>
    <w:uiPriority w:val="5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customStyle="1" w:styleId="1074">
    <w:name w:val="Grid Table 4 - Accent 4"/>
    <w:uiPriority w:val="5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customStyle="1" w:styleId="1075">
    <w:name w:val="Grid Table 4 - Accent 5"/>
    <w:uiPriority w:val="5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1076">
    <w:name w:val="Grid Table 4 - Accent 6"/>
    <w:uiPriority w:val="5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1077">
    <w:name w:val="Таблица-сетка 5 темная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78">
    <w:name w:val="Grid Table 5 Dark- Accent 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79">
    <w:name w:val="Grid Table 5 Dark - Accent 2"/>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0">
    <w:name w:val="Grid Table 5 Dark - Accent 3"/>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1">
    <w:name w:val="Grid Table 5 Dark- Accent 4"/>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2">
    <w:name w:val="Grid Table 5 Dark - Accent 5"/>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3">
    <w:name w:val="Grid Table 5 Dark - Accent 6"/>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4">
    <w:name w:val="Таблица-сетка 6 цветная1"/>
    <w:uiPriority w:val="99"/>
    <w:rPr>
      <w:lang w:eastAsia="zh-CN"/>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1085">
    <w:name w:val="Grid Table 6 Colorful - Accent 1"/>
    <w:uiPriority w:val="99"/>
    <w:rPr>
      <w:lang w:eastAsia="zh-CN"/>
    </w:rPr>
    <w:tblPr>
      <w:tblStyleRowBandSize w:val="1"/>
      <w:tblStyleColBandSize w:val="1"/>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1086">
    <w:name w:val="Grid Table 6 Colorful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87">
    <w:name w:val="Grid Table 6 Colorful - Accent 3"/>
    <w:uiPriority w:val="99"/>
    <w:rPr>
      <w:lang w:eastAsia="zh-CN"/>
    </w:rPr>
    <w:tblPr>
      <w:tblStyleRowBandSize w:val="1"/>
      <w:tblStyleColBandSize w:val="1"/>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88">
    <w:name w:val="Grid Table 6 Colorful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89">
    <w:name w:val="Grid Table 6 Colorful - Accent 5"/>
    <w:uiPriority w:val="99"/>
    <w:rPr>
      <w:lang w:eastAsia="zh-CN"/>
    </w:rPr>
    <w:tblPr>
      <w:tblStyleRowBandSize w:val="1"/>
      <w:tblStyleColBandSize w:val="1"/>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90">
    <w:name w:val="Grid Table 6 Colorful - Accent 6"/>
    <w:uiPriority w:val="99"/>
    <w:rPr>
      <w:lang w:eastAsia="zh-CN"/>
    </w:rPr>
    <w:tblPr>
      <w:tblStyleRowBandSize w:val="1"/>
      <w:tblStyleColBandSize w:val="1"/>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91">
    <w:name w:val="Таблица-сетка 7 цветная1"/>
    <w:uiPriority w:val="99"/>
    <w:rPr>
      <w:lang w:eastAsia="zh-CN"/>
    </w:rPr>
    <w:tblPr>
      <w:tblStyleRowBandSize w:val="1"/>
      <w:tblStyleColBandSize w:val="1"/>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1092">
    <w:name w:val="Grid Table 7 Colorful - Accent 1"/>
    <w:uiPriority w:val="99"/>
    <w:rPr>
      <w:lang w:eastAsia="zh-CN"/>
    </w:rPr>
    <w:tblPr>
      <w:tblStyleRowBandSize w:val="1"/>
      <w:tblStyleColBandSize w:val="1"/>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1093">
    <w:name w:val="Grid Table 7 Colorful - Accent 2"/>
    <w:uiPriority w:val="99"/>
    <w:rPr>
      <w:lang w:eastAsia="zh-CN"/>
    </w:rPr>
    <w:tblPr>
      <w:tblStyleRowBandSize w:val="1"/>
      <w:tblStyleColBandSize w:val="1"/>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94">
    <w:name w:val="Grid Table 7 Colorful - Accent 3"/>
    <w:uiPriority w:val="99"/>
    <w:rPr>
      <w:lang w:eastAsia="zh-CN"/>
    </w:rPr>
    <w:tblPr>
      <w:tblStyleRowBandSize w:val="1"/>
      <w:tblStyleColBandSize w:val="1"/>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95">
    <w:name w:val="Grid Table 7 Colorful - Accent 4"/>
    <w:uiPriority w:val="99"/>
    <w:rPr>
      <w:lang w:eastAsia="zh-CN"/>
    </w:rPr>
    <w:tblPr>
      <w:tblStyleRowBandSize w:val="1"/>
      <w:tblStyleColBandSize w:val="1"/>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96">
    <w:name w:val="Grid Table 7 Colorful - Accent 5"/>
    <w:uiPriority w:val="99"/>
    <w:rPr>
      <w:lang w:eastAsia="zh-CN"/>
    </w:rPr>
    <w:tblPr>
      <w:tblStyleRowBandSize w:val="1"/>
      <w:tblStyleColBandSize w:val="1"/>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1097">
    <w:name w:val="Grid Table 7 Colorful - Accent 6"/>
    <w:uiPriority w:val="99"/>
    <w:rPr>
      <w:lang w:eastAsia="zh-CN"/>
    </w:rPr>
    <w:tblPr>
      <w:tblStyleRowBandSize w:val="1"/>
      <w:tblStyleColBandSize w:val="1"/>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1098">
    <w:name w:val="Список-таблица 1 светлая1"/>
    <w:uiPriority w:val="99"/>
    <w:rPr>
      <w:lang w:eastAsia="zh-CN"/>
    </w:rPr>
    <w:tblPr>
      <w:tblStyleRowBandSize w:val="1"/>
      <w:tblStyleColBandSize w:val="1"/>
      <w:tblCellMar>
        <w:left w:w="0" w:type="dxa"/>
        <w:top w:w="0" w:type="dxa"/>
        <w:right w:w="0" w:type="dxa"/>
        <w:bottom w:w="0" w:type="dxa"/>
      </w:tblCellMar>
    </w:tblPr>
  </w:style>
  <w:style w:type="table" w:customStyle="1" w:styleId="1099">
    <w:name w:val="List Table 1 Light - Accent 1"/>
    <w:uiPriority w:val="99"/>
    <w:rPr>
      <w:lang w:eastAsia="zh-CN"/>
    </w:rPr>
    <w:tblPr>
      <w:tblStyleRowBandSize w:val="1"/>
      <w:tblStyleColBandSize w:val="1"/>
      <w:tblCellMar>
        <w:left w:w="0" w:type="dxa"/>
        <w:top w:w="0" w:type="dxa"/>
        <w:right w:w="0" w:type="dxa"/>
        <w:bottom w:w="0" w:type="dxa"/>
      </w:tblCellMar>
    </w:tblPr>
  </w:style>
  <w:style w:type="table" w:customStyle="1" w:styleId="1100">
    <w:name w:val="List Table 1 Light - Accent 2"/>
    <w:uiPriority w:val="99"/>
    <w:rPr>
      <w:lang w:eastAsia="zh-CN"/>
    </w:rPr>
    <w:tblPr>
      <w:tblStyleRowBandSize w:val="1"/>
      <w:tblStyleColBandSize w:val="1"/>
      <w:tblCellMar>
        <w:left w:w="0" w:type="dxa"/>
        <w:top w:w="0" w:type="dxa"/>
        <w:right w:w="0" w:type="dxa"/>
        <w:bottom w:w="0" w:type="dxa"/>
      </w:tblCellMar>
    </w:tblPr>
  </w:style>
  <w:style w:type="table" w:customStyle="1" w:styleId="1101">
    <w:name w:val="List Table 1 Light - Accent 3"/>
    <w:uiPriority w:val="99"/>
    <w:rPr>
      <w:lang w:eastAsia="zh-CN"/>
    </w:rPr>
    <w:tblPr>
      <w:tblStyleRowBandSize w:val="1"/>
      <w:tblStyleColBandSize w:val="1"/>
      <w:tblCellMar>
        <w:left w:w="0" w:type="dxa"/>
        <w:top w:w="0" w:type="dxa"/>
        <w:right w:w="0" w:type="dxa"/>
        <w:bottom w:w="0" w:type="dxa"/>
      </w:tblCellMar>
    </w:tblPr>
  </w:style>
  <w:style w:type="table" w:customStyle="1" w:styleId="1102">
    <w:name w:val="List Table 1 Light - Accent 4"/>
    <w:uiPriority w:val="99"/>
    <w:rPr>
      <w:lang w:eastAsia="zh-CN"/>
    </w:rPr>
    <w:tblPr>
      <w:tblStyleRowBandSize w:val="1"/>
      <w:tblStyleColBandSize w:val="1"/>
      <w:tblCellMar>
        <w:left w:w="0" w:type="dxa"/>
        <w:top w:w="0" w:type="dxa"/>
        <w:right w:w="0" w:type="dxa"/>
        <w:bottom w:w="0" w:type="dxa"/>
      </w:tblCellMar>
    </w:tblPr>
  </w:style>
  <w:style w:type="table" w:customStyle="1" w:styleId="1103">
    <w:name w:val="List Table 1 Light - Accent 5"/>
    <w:uiPriority w:val="99"/>
    <w:rPr>
      <w:lang w:eastAsia="zh-CN"/>
    </w:rPr>
    <w:tblPr>
      <w:tblStyleRowBandSize w:val="1"/>
      <w:tblStyleColBandSize w:val="1"/>
      <w:tblCellMar>
        <w:left w:w="0" w:type="dxa"/>
        <w:top w:w="0" w:type="dxa"/>
        <w:right w:w="0" w:type="dxa"/>
        <w:bottom w:w="0" w:type="dxa"/>
      </w:tblCellMar>
    </w:tblPr>
  </w:style>
  <w:style w:type="table" w:customStyle="1" w:styleId="1104">
    <w:name w:val="List Table 1 Light - Accent 6"/>
    <w:uiPriority w:val="99"/>
    <w:rPr>
      <w:lang w:eastAsia="zh-CN"/>
    </w:rPr>
    <w:tblPr>
      <w:tblStyleRowBandSize w:val="1"/>
      <w:tblStyleColBandSize w:val="1"/>
      <w:tblCellMar>
        <w:left w:w="0" w:type="dxa"/>
        <w:top w:w="0" w:type="dxa"/>
        <w:right w:w="0" w:type="dxa"/>
        <w:bottom w:w="0" w:type="dxa"/>
      </w:tblCellMar>
    </w:tblPr>
  </w:style>
  <w:style w:type="table" w:customStyle="1" w:styleId="1105">
    <w:name w:val="Список-таблица 21"/>
    <w:uiPriority w:val="99"/>
    <w:rPr>
      <w:lang w:eastAsia="zh-CN"/>
    </w:rPr>
    <w:tblPr>
      <w:tblStyleRowBandSize w:val="1"/>
      <w:tblStyleColBandSize w:val="1"/>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customStyle="1" w:styleId="1106">
    <w:name w:val="List Table 2 - Accent 1"/>
    <w:uiPriority w:val="99"/>
    <w:rPr>
      <w:lang w:eastAsia="zh-CN"/>
    </w:rPr>
    <w:tblPr>
      <w:tblStyleRowBandSize w:val="1"/>
      <w:tblStyleColBandSize w:val="1"/>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customStyle="1" w:styleId="1107">
    <w:name w:val="List Table 2 - Accent 2"/>
    <w:uiPriority w:val="99"/>
    <w:rPr>
      <w:lang w:eastAsia="zh-CN"/>
    </w:rPr>
    <w:tblPr>
      <w:tblStyleRowBandSize w:val="1"/>
      <w:tblStyleColBandSize w:val="1"/>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customStyle="1" w:styleId="1108">
    <w:name w:val="List Table 2 - Accent 3"/>
    <w:uiPriority w:val="99"/>
    <w:rPr>
      <w:lang w:eastAsia="zh-CN"/>
    </w:rPr>
    <w:tblPr>
      <w:tblStyleRowBandSize w:val="1"/>
      <w:tblStyleColBandSize w:val="1"/>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customStyle="1" w:styleId="1109">
    <w:name w:val="List Table 2 - Accent 4"/>
    <w:uiPriority w:val="99"/>
    <w:rPr>
      <w:lang w:eastAsia="zh-CN"/>
    </w:rPr>
    <w:tblPr>
      <w:tblStyleRowBandSize w:val="1"/>
      <w:tblStyleColBandSize w:val="1"/>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customStyle="1" w:styleId="1110">
    <w:name w:val="List Table 2 - Accent 5"/>
    <w:uiPriority w:val="99"/>
    <w:rPr>
      <w:lang w:eastAsia="zh-CN"/>
    </w:rPr>
    <w:tblPr>
      <w:tblStyleRowBandSize w:val="1"/>
      <w:tblStyleColBandSize w:val="1"/>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customStyle="1" w:styleId="1111">
    <w:name w:val="List Table 2 - Accent 6"/>
    <w:uiPriority w:val="99"/>
    <w:rPr>
      <w:lang w:eastAsia="zh-CN"/>
    </w:rPr>
    <w:tblPr>
      <w:tblStyleRowBandSize w:val="1"/>
      <w:tblStyleColBandSize w:val="1"/>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customStyle="1" w:styleId="1112">
    <w:name w:val="Список-таблица 3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customStyle="1" w:styleId="1113">
    <w:name w:val="List Table 3 - Accent 1"/>
    <w:uiPriority w:val="99"/>
    <w:rPr>
      <w:lang w:eastAsia="zh-CN"/>
    </w:rPr>
    <w:tblPr>
      <w:tblStyleRowBandSize w:val="1"/>
      <w:tblStyleColBandSize w:val="1"/>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customStyle="1" w:styleId="1114">
    <w:name w:val="List Table 3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customStyle="1" w:styleId="1115">
    <w:name w:val="List Table 3 - Accent 3"/>
    <w:uiPriority w:val="99"/>
    <w:rPr>
      <w:lang w:eastAsia="zh-CN"/>
    </w:rPr>
    <w:tblPr>
      <w:tblStyleRowBandSize w:val="1"/>
      <w:tblStyleColBandSize w:val="1"/>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customStyle="1" w:styleId="1116">
    <w:name w:val="List Table 3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customStyle="1" w:styleId="1117">
    <w:name w:val="List Table 3 - Accent 5"/>
    <w:uiPriority w:val="99"/>
    <w:rPr>
      <w:lang w:eastAsia="zh-CN"/>
    </w:rPr>
    <w:tblPr>
      <w:tblStyleRowBandSize w:val="1"/>
      <w:tblStyleColBandSize w:val="1"/>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customStyle="1" w:styleId="1118">
    <w:name w:val="List Table 3 - Accent 6"/>
    <w:uiPriority w:val="99"/>
    <w:rPr>
      <w:lang w:eastAsia="zh-CN"/>
    </w:rPr>
    <w:tblPr>
      <w:tblStyleRowBandSize w:val="1"/>
      <w:tblStyleColBandSize w:val="1"/>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customStyle="1" w:styleId="1119">
    <w:name w:val="Список-таблица 4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customStyle="1" w:styleId="1120">
    <w:name w:val="List Table 4 - Accent 1"/>
    <w:uiPriority w:val="9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customStyle="1" w:styleId="1121">
    <w:name w:val="List Table 4 - Accent 2"/>
    <w:uiPriority w:val="9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customStyle="1" w:styleId="1122">
    <w:name w:val="List Table 4 - Accent 3"/>
    <w:uiPriority w:val="9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customStyle="1" w:styleId="1123">
    <w:name w:val="List Table 4 - Accent 4"/>
    <w:uiPriority w:val="9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customStyle="1" w:styleId="1124">
    <w:name w:val="List Table 4 - Accent 5"/>
    <w:uiPriority w:val="9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customStyle="1" w:styleId="1125">
    <w:name w:val="List Table 4 - Accent 6"/>
    <w:uiPriority w:val="9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customStyle="1" w:styleId="1126">
    <w:name w:val="Список-таблица 5 темная1"/>
    <w:uiPriority w:val="99"/>
    <w:rPr>
      <w:lang w:eastAsia="zh-CN"/>
    </w:rPr>
    <w:tblPr>
      <w:tblStyleRowBandSize w:val="1"/>
      <w:tblStyleColBandSize w:val="1"/>
      <w:tblBorders>
        <w:top w:val="single" w:color="7F7F7F" w:sz="32" w:space="0"/>
        <w:left w:val="single" w:color="7F7F7F" w:sz="32" w:space="0"/>
        <w:bottom w:val="single" w:color="7F7F7F" w:sz="32" w:space="0"/>
        <w:right w:val="single" w:color="7F7F7F" w:sz="32" w:space="0"/>
      </w:tblBorders>
      <w:tblCellMar>
        <w:left w:w="0" w:type="dxa"/>
        <w:top w:w="0" w:type="dxa"/>
        <w:right w:w="0" w:type="dxa"/>
        <w:bottom w:w="0" w:type="dxa"/>
      </w:tblCellMar>
    </w:tblPr>
  </w:style>
  <w:style w:type="table" w:customStyle="1" w:styleId="1127">
    <w:name w:val="List Table 5 Dark - Accent 1"/>
    <w:uiPriority w:val="99"/>
    <w:rPr>
      <w:lang w:eastAsia="zh-CN"/>
    </w:rPr>
    <w:tblPr>
      <w:tblStyleRowBandSize w:val="1"/>
      <w:tblStyleColBandSize w:val="1"/>
      <w:tblBorders>
        <w:top w:val="single" w:color="4F81BD" w:sz="32" w:space="0"/>
        <w:left w:val="single" w:color="4F81BD" w:sz="32" w:space="0"/>
        <w:bottom w:val="single" w:color="4F81BD" w:sz="32" w:space="0"/>
        <w:right w:val="single" w:color="4F81BD" w:sz="32" w:space="0"/>
      </w:tblBorders>
      <w:tblCellMar>
        <w:left w:w="0" w:type="dxa"/>
        <w:top w:w="0" w:type="dxa"/>
        <w:right w:w="0" w:type="dxa"/>
        <w:bottom w:w="0" w:type="dxa"/>
      </w:tblCellMar>
    </w:tblPr>
  </w:style>
  <w:style w:type="table" w:customStyle="1" w:styleId="1128">
    <w:name w:val="List Table 5 Dark - Accent 2"/>
    <w:uiPriority w:val="99"/>
    <w:rPr>
      <w:lang w:eastAsia="zh-CN"/>
    </w:rPr>
    <w:tblPr>
      <w:tblStyleRowBandSize w:val="1"/>
      <w:tblStyleColBandSize w:val="1"/>
      <w:tblBorders>
        <w:top w:val="single" w:color="D99695" w:sz="32" w:space="0"/>
        <w:left w:val="single" w:color="D99695" w:sz="32" w:space="0"/>
        <w:bottom w:val="single" w:color="D99695" w:sz="32" w:space="0"/>
        <w:right w:val="single" w:color="D99695" w:sz="32" w:space="0"/>
      </w:tblBorders>
      <w:tblCellMar>
        <w:left w:w="0" w:type="dxa"/>
        <w:top w:w="0" w:type="dxa"/>
        <w:right w:w="0" w:type="dxa"/>
        <w:bottom w:w="0" w:type="dxa"/>
      </w:tblCellMar>
    </w:tblPr>
  </w:style>
  <w:style w:type="table" w:customStyle="1" w:styleId="1129">
    <w:name w:val="List Table 5 Dark - Accent 3"/>
    <w:uiPriority w:val="99"/>
    <w:rPr>
      <w:lang w:eastAsia="zh-CN"/>
    </w:rPr>
    <w:tblPr>
      <w:tblStyleRowBandSize w:val="1"/>
      <w:tblStyleColBandSize w:val="1"/>
      <w:tblBorders>
        <w:top w:val="single" w:color="C3D69B" w:sz="32" w:space="0"/>
        <w:left w:val="single" w:color="C3D69B" w:sz="32" w:space="0"/>
        <w:bottom w:val="single" w:color="C3D69B" w:sz="32" w:space="0"/>
        <w:right w:val="single" w:color="C3D69B" w:sz="32" w:space="0"/>
      </w:tblBorders>
      <w:tblCellMar>
        <w:left w:w="0" w:type="dxa"/>
        <w:top w:w="0" w:type="dxa"/>
        <w:right w:w="0" w:type="dxa"/>
        <w:bottom w:w="0" w:type="dxa"/>
      </w:tblCellMar>
    </w:tblPr>
  </w:style>
  <w:style w:type="table" w:customStyle="1" w:styleId="1130">
    <w:name w:val="List Table 5 Dark - Accent 4"/>
    <w:uiPriority w:val="99"/>
    <w:rPr>
      <w:lang w:eastAsia="zh-CN"/>
    </w:rPr>
    <w:tblPr>
      <w:tblStyleRowBandSize w:val="1"/>
      <w:tblStyleColBandSize w:val="1"/>
      <w:tblBorders>
        <w:top w:val="single" w:color="B2A1C6" w:sz="32" w:space="0"/>
        <w:left w:val="single" w:color="B2A1C6" w:sz="32" w:space="0"/>
        <w:bottom w:val="single" w:color="B2A1C6" w:sz="32" w:space="0"/>
        <w:right w:val="single" w:color="B2A1C6" w:sz="32" w:space="0"/>
      </w:tblBorders>
      <w:tblCellMar>
        <w:left w:w="0" w:type="dxa"/>
        <w:top w:w="0" w:type="dxa"/>
        <w:right w:w="0" w:type="dxa"/>
        <w:bottom w:w="0" w:type="dxa"/>
      </w:tblCellMar>
    </w:tblPr>
  </w:style>
  <w:style w:type="table" w:customStyle="1" w:styleId="1131">
    <w:name w:val="List Table 5 Dark - Accent 5"/>
    <w:uiPriority w:val="99"/>
    <w:rPr>
      <w:lang w:eastAsia="zh-CN"/>
    </w:rPr>
    <w:tblPr>
      <w:tblStyleRowBandSize w:val="1"/>
      <w:tblStyleColBandSize w:val="1"/>
      <w:tblBorders>
        <w:top w:val="single" w:color="92CCDC" w:sz="32" w:space="0"/>
        <w:left w:val="single" w:color="92CCDC" w:sz="32" w:space="0"/>
        <w:bottom w:val="single" w:color="92CCDC" w:sz="32" w:space="0"/>
        <w:right w:val="single" w:color="92CCDC" w:sz="32" w:space="0"/>
      </w:tblBorders>
      <w:tblCellMar>
        <w:left w:w="0" w:type="dxa"/>
        <w:top w:w="0" w:type="dxa"/>
        <w:right w:w="0" w:type="dxa"/>
        <w:bottom w:w="0" w:type="dxa"/>
      </w:tblCellMar>
    </w:tblPr>
  </w:style>
  <w:style w:type="table" w:customStyle="1" w:styleId="1132">
    <w:name w:val="List Table 5 Dark - Accent 6"/>
    <w:uiPriority w:val="99"/>
    <w:rPr>
      <w:lang w:eastAsia="zh-CN"/>
    </w:rPr>
    <w:tblPr>
      <w:tblStyleRowBandSize w:val="1"/>
      <w:tblStyleColBandSize w:val="1"/>
      <w:tblBorders>
        <w:top w:val="single" w:color="FAC090" w:sz="32" w:space="0"/>
        <w:left w:val="single" w:color="FAC090" w:sz="32" w:space="0"/>
        <w:bottom w:val="single" w:color="FAC090" w:sz="32" w:space="0"/>
        <w:right w:val="single" w:color="FAC090" w:sz="32" w:space="0"/>
      </w:tblBorders>
      <w:tblCellMar>
        <w:left w:w="0" w:type="dxa"/>
        <w:top w:w="0" w:type="dxa"/>
        <w:right w:w="0" w:type="dxa"/>
        <w:bottom w:w="0" w:type="dxa"/>
      </w:tblCellMar>
    </w:tblPr>
  </w:style>
  <w:style w:type="table" w:customStyle="1" w:styleId="1133">
    <w:name w:val="Список-таблица 6 цветная1"/>
    <w:uiPriority w:val="99"/>
    <w:rPr>
      <w:lang w:eastAsia="zh-CN"/>
    </w:rPr>
    <w:tblPr>
      <w:tblStyleRowBandSize w:val="1"/>
      <w:tblStyleColBandSize w:val="1"/>
      <w:tblBorders>
        <w:top w:val="single" w:color="7F7F7F" w:sz="4" w:space="0"/>
        <w:bottom w:val="single" w:color="7F7F7F" w:sz="4" w:space="0"/>
      </w:tblBorders>
      <w:tblCellMar>
        <w:left w:w="0" w:type="dxa"/>
        <w:top w:w="0" w:type="dxa"/>
        <w:right w:w="0" w:type="dxa"/>
        <w:bottom w:w="0" w:type="dxa"/>
      </w:tblCellMar>
    </w:tblPr>
  </w:style>
  <w:style w:type="table" w:customStyle="1" w:styleId="1134">
    <w:name w:val="List Table 6 Colorful - Accent 1"/>
    <w:uiPriority w:val="99"/>
    <w:rPr>
      <w:lang w:eastAsia="zh-CN"/>
    </w:rPr>
    <w:tblPr>
      <w:tblStyleRowBandSize w:val="1"/>
      <w:tblStyleColBandSize w:val="1"/>
      <w:tblBorders>
        <w:top w:val="single" w:color="4F81BD" w:sz="4" w:space="0"/>
        <w:bottom w:val="single" w:color="4F81BD" w:sz="4" w:space="0"/>
      </w:tblBorders>
      <w:tblCellMar>
        <w:left w:w="0" w:type="dxa"/>
        <w:top w:w="0" w:type="dxa"/>
        <w:right w:w="0" w:type="dxa"/>
        <w:bottom w:w="0" w:type="dxa"/>
      </w:tblCellMar>
    </w:tblPr>
  </w:style>
  <w:style w:type="table" w:customStyle="1" w:styleId="1135">
    <w:name w:val="List Table 6 Colorful - Accent 2"/>
    <w:uiPriority w:val="99"/>
    <w:rPr>
      <w:lang w:eastAsia="zh-CN"/>
    </w:rPr>
    <w:tblPr>
      <w:tblStyleRowBandSize w:val="1"/>
      <w:tblStyleColBandSize w:val="1"/>
      <w:tblBorders>
        <w:top w:val="single" w:color="D99695" w:sz="4" w:space="0"/>
        <w:bottom w:val="single" w:color="D99695" w:sz="4" w:space="0"/>
      </w:tblBorders>
      <w:tblCellMar>
        <w:left w:w="0" w:type="dxa"/>
        <w:top w:w="0" w:type="dxa"/>
        <w:right w:w="0" w:type="dxa"/>
        <w:bottom w:w="0" w:type="dxa"/>
      </w:tblCellMar>
    </w:tblPr>
  </w:style>
  <w:style w:type="table" w:customStyle="1" w:styleId="1136">
    <w:name w:val="List Table 6 Colorful - Accent 3"/>
    <w:uiPriority w:val="99"/>
    <w:rPr>
      <w:lang w:eastAsia="zh-CN"/>
    </w:rPr>
    <w:tblPr>
      <w:tblStyleRowBandSize w:val="1"/>
      <w:tblStyleColBandSize w:val="1"/>
      <w:tblBorders>
        <w:top w:val="single" w:color="C3D69B" w:sz="4" w:space="0"/>
        <w:bottom w:val="single" w:color="C3D69B" w:sz="4" w:space="0"/>
      </w:tblBorders>
      <w:tblCellMar>
        <w:left w:w="0" w:type="dxa"/>
        <w:top w:w="0" w:type="dxa"/>
        <w:right w:w="0" w:type="dxa"/>
        <w:bottom w:w="0" w:type="dxa"/>
      </w:tblCellMar>
    </w:tblPr>
  </w:style>
  <w:style w:type="table" w:customStyle="1" w:styleId="1137">
    <w:name w:val="List Table 6 Colorful - Accent 4"/>
    <w:uiPriority w:val="99"/>
    <w:rPr>
      <w:lang w:eastAsia="zh-CN"/>
    </w:rPr>
    <w:tblPr>
      <w:tblStyleRowBandSize w:val="1"/>
      <w:tblStyleColBandSize w:val="1"/>
      <w:tblBorders>
        <w:top w:val="single" w:color="B2A1C6" w:sz="4" w:space="0"/>
        <w:bottom w:val="single" w:color="B2A1C6" w:sz="4" w:space="0"/>
      </w:tblBorders>
      <w:tblCellMar>
        <w:left w:w="0" w:type="dxa"/>
        <w:top w:w="0" w:type="dxa"/>
        <w:right w:w="0" w:type="dxa"/>
        <w:bottom w:w="0" w:type="dxa"/>
      </w:tblCellMar>
    </w:tblPr>
  </w:style>
  <w:style w:type="table" w:customStyle="1" w:styleId="1138">
    <w:name w:val="List Table 6 Colorful - Accent 5"/>
    <w:uiPriority w:val="99"/>
    <w:rPr>
      <w:lang w:eastAsia="zh-CN"/>
    </w:rPr>
    <w:tblPr>
      <w:tblStyleRowBandSize w:val="1"/>
      <w:tblStyleColBandSize w:val="1"/>
      <w:tblBorders>
        <w:top w:val="single" w:color="92CCDC" w:sz="4" w:space="0"/>
        <w:bottom w:val="single" w:color="92CCDC" w:sz="4" w:space="0"/>
      </w:tblBorders>
      <w:tblCellMar>
        <w:left w:w="0" w:type="dxa"/>
        <w:top w:w="0" w:type="dxa"/>
        <w:right w:w="0" w:type="dxa"/>
        <w:bottom w:w="0" w:type="dxa"/>
      </w:tblCellMar>
    </w:tblPr>
  </w:style>
  <w:style w:type="table" w:customStyle="1" w:styleId="1139">
    <w:name w:val="List Table 6 Colorful - Accent 6"/>
    <w:uiPriority w:val="99"/>
    <w:rPr>
      <w:lang w:eastAsia="zh-CN"/>
    </w:rPr>
    <w:tblPr>
      <w:tblStyleRowBandSize w:val="1"/>
      <w:tblStyleColBandSize w:val="1"/>
      <w:tblBorders>
        <w:top w:val="single" w:color="FAC090" w:sz="4" w:space="0"/>
        <w:bottom w:val="single" w:color="FAC090" w:sz="4" w:space="0"/>
      </w:tblBorders>
      <w:tblCellMar>
        <w:left w:w="0" w:type="dxa"/>
        <w:top w:w="0" w:type="dxa"/>
        <w:right w:w="0" w:type="dxa"/>
        <w:bottom w:w="0" w:type="dxa"/>
      </w:tblCellMar>
    </w:tblPr>
  </w:style>
  <w:style w:type="table" w:customStyle="1" w:styleId="1140">
    <w:name w:val="Список-таблица 7 цветная1"/>
    <w:uiPriority w:val="99"/>
    <w:rPr>
      <w:lang w:eastAsia="zh-CN"/>
    </w:rPr>
    <w:tblPr>
      <w:tblStyleRowBandSize w:val="1"/>
      <w:tblStyleColBandSize w:val="1"/>
      <w:tblBorders>
        <w:right w:val="single" w:color="7F7F7F" w:sz="4" w:space="0"/>
      </w:tblBorders>
      <w:tblCellMar>
        <w:left w:w="0" w:type="dxa"/>
        <w:top w:w="0" w:type="dxa"/>
        <w:right w:w="0" w:type="dxa"/>
        <w:bottom w:w="0" w:type="dxa"/>
      </w:tblCellMar>
    </w:tblPr>
  </w:style>
  <w:style w:type="table" w:customStyle="1" w:styleId="1141">
    <w:name w:val="List Table 7 Colorful - Accent 1"/>
    <w:uiPriority w:val="99"/>
    <w:rPr>
      <w:lang w:eastAsia="zh-CN"/>
    </w:rPr>
    <w:tblPr>
      <w:tblStyleRowBandSize w:val="1"/>
      <w:tblStyleColBandSize w:val="1"/>
      <w:tblBorders>
        <w:right w:val="single" w:color="4F81BD" w:sz="4" w:space="0"/>
      </w:tblBorders>
      <w:tblCellMar>
        <w:left w:w="0" w:type="dxa"/>
        <w:top w:w="0" w:type="dxa"/>
        <w:right w:w="0" w:type="dxa"/>
        <w:bottom w:w="0" w:type="dxa"/>
      </w:tblCellMar>
    </w:tblPr>
  </w:style>
  <w:style w:type="table" w:customStyle="1" w:styleId="1142">
    <w:name w:val="List Table 7 Colorful - Accent 2"/>
    <w:uiPriority w:val="99"/>
    <w:rPr>
      <w:lang w:eastAsia="zh-CN"/>
    </w:rPr>
    <w:tblPr>
      <w:tblStyleRowBandSize w:val="1"/>
      <w:tblStyleColBandSize w:val="1"/>
      <w:tblBorders>
        <w:right w:val="single" w:color="D99695" w:sz="4" w:space="0"/>
      </w:tblBorders>
      <w:tblCellMar>
        <w:left w:w="0" w:type="dxa"/>
        <w:top w:w="0" w:type="dxa"/>
        <w:right w:w="0" w:type="dxa"/>
        <w:bottom w:w="0" w:type="dxa"/>
      </w:tblCellMar>
    </w:tblPr>
  </w:style>
  <w:style w:type="table" w:customStyle="1" w:styleId="1143">
    <w:name w:val="List Table 7 Colorful - Accent 3"/>
    <w:uiPriority w:val="99"/>
    <w:rPr>
      <w:lang w:eastAsia="zh-CN"/>
    </w:rPr>
    <w:tblPr>
      <w:tblStyleRowBandSize w:val="1"/>
      <w:tblStyleColBandSize w:val="1"/>
      <w:tblBorders>
        <w:right w:val="single" w:color="C3D69B" w:sz="4" w:space="0"/>
      </w:tblBorders>
      <w:tblCellMar>
        <w:left w:w="0" w:type="dxa"/>
        <w:top w:w="0" w:type="dxa"/>
        <w:right w:w="0" w:type="dxa"/>
        <w:bottom w:w="0" w:type="dxa"/>
      </w:tblCellMar>
    </w:tblPr>
  </w:style>
  <w:style w:type="table" w:customStyle="1" w:styleId="1144">
    <w:name w:val="List Table 7 Colorful - Accent 4"/>
    <w:uiPriority w:val="99"/>
    <w:rPr>
      <w:lang w:eastAsia="zh-CN"/>
    </w:rPr>
    <w:tblPr>
      <w:tblStyleRowBandSize w:val="1"/>
      <w:tblStyleColBandSize w:val="1"/>
      <w:tblBorders>
        <w:right w:val="single" w:color="B2A1C6" w:sz="4" w:space="0"/>
      </w:tblBorders>
      <w:tblCellMar>
        <w:left w:w="0" w:type="dxa"/>
        <w:top w:w="0" w:type="dxa"/>
        <w:right w:w="0" w:type="dxa"/>
        <w:bottom w:w="0" w:type="dxa"/>
      </w:tblCellMar>
    </w:tblPr>
  </w:style>
  <w:style w:type="table" w:customStyle="1" w:styleId="1145">
    <w:name w:val="List Table 7 Colorful - Accent 5"/>
    <w:uiPriority w:val="99"/>
    <w:rPr>
      <w:lang w:eastAsia="zh-CN"/>
    </w:rPr>
    <w:tblPr>
      <w:tblStyleRowBandSize w:val="1"/>
      <w:tblStyleColBandSize w:val="1"/>
      <w:tblBorders>
        <w:right w:val="single" w:color="92CCDC" w:sz="4" w:space="0"/>
      </w:tblBorders>
      <w:tblCellMar>
        <w:left w:w="0" w:type="dxa"/>
        <w:top w:w="0" w:type="dxa"/>
        <w:right w:w="0" w:type="dxa"/>
        <w:bottom w:w="0" w:type="dxa"/>
      </w:tblCellMar>
    </w:tblPr>
  </w:style>
  <w:style w:type="table" w:customStyle="1" w:styleId="1146">
    <w:name w:val="List Table 7 Colorful - Accent 6"/>
    <w:uiPriority w:val="99"/>
    <w:rPr>
      <w:lang w:eastAsia="zh-CN"/>
    </w:rPr>
    <w:tblPr>
      <w:tblStyleRowBandSize w:val="1"/>
      <w:tblStyleColBandSize w:val="1"/>
      <w:tblBorders>
        <w:right w:val="single" w:color="FAC090" w:sz="4" w:space="0"/>
      </w:tblBorders>
      <w:tblCellMar>
        <w:left w:w="0" w:type="dxa"/>
        <w:top w:w="0" w:type="dxa"/>
        <w:right w:w="0" w:type="dxa"/>
        <w:bottom w:w="0" w:type="dxa"/>
      </w:tblCellMar>
    </w:tblPr>
  </w:style>
  <w:style w:type="table" w:customStyle="1" w:styleId="1147">
    <w:name w:val="Lined - Accent"/>
    <w:uiPriority w:val="99"/>
    <w:rPr>
      <w:color w:val="404040"/>
    </w:rPr>
    <w:tblPr>
      <w:tblStyleRowBandSize w:val="1"/>
      <w:tblStyleColBandSize w:val="1"/>
      <w:tblCellMar>
        <w:left w:w="0" w:type="dxa"/>
        <w:top w:w="0" w:type="dxa"/>
        <w:right w:w="0" w:type="dxa"/>
        <w:bottom w:w="0" w:type="dxa"/>
      </w:tblCellMar>
    </w:tblPr>
  </w:style>
  <w:style w:type="table" w:customStyle="1" w:styleId="1148">
    <w:name w:val="Lined - Accent 1"/>
    <w:uiPriority w:val="99"/>
    <w:rPr>
      <w:color w:val="404040"/>
    </w:rPr>
    <w:tblPr>
      <w:tblStyleRowBandSize w:val="1"/>
      <w:tblStyleColBandSize w:val="1"/>
      <w:tblCellMar>
        <w:left w:w="0" w:type="dxa"/>
        <w:top w:w="0" w:type="dxa"/>
        <w:right w:w="0" w:type="dxa"/>
        <w:bottom w:w="0" w:type="dxa"/>
      </w:tblCellMar>
    </w:tblPr>
  </w:style>
  <w:style w:type="table" w:customStyle="1" w:styleId="1149">
    <w:name w:val="Lined - Accent 2"/>
    <w:uiPriority w:val="99"/>
    <w:rPr>
      <w:color w:val="404040"/>
    </w:rPr>
    <w:tblPr>
      <w:tblStyleRowBandSize w:val="1"/>
      <w:tblStyleColBandSize w:val="1"/>
      <w:tblCellMar>
        <w:left w:w="0" w:type="dxa"/>
        <w:top w:w="0" w:type="dxa"/>
        <w:right w:w="0" w:type="dxa"/>
        <w:bottom w:w="0" w:type="dxa"/>
      </w:tblCellMar>
    </w:tblPr>
  </w:style>
  <w:style w:type="table" w:customStyle="1" w:styleId="1150">
    <w:name w:val="Lined - Accent 3"/>
    <w:uiPriority w:val="99"/>
    <w:rPr>
      <w:color w:val="404040"/>
    </w:rPr>
    <w:tblPr>
      <w:tblStyleRowBandSize w:val="1"/>
      <w:tblStyleColBandSize w:val="1"/>
      <w:tblCellMar>
        <w:left w:w="0" w:type="dxa"/>
        <w:top w:w="0" w:type="dxa"/>
        <w:right w:w="0" w:type="dxa"/>
        <w:bottom w:w="0" w:type="dxa"/>
      </w:tblCellMar>
    </w:tblPr>
  </w:style>
  <w:style w:type="table" w:customStyle="1" w:styleId="1151">
    <w:name w:val="Lined - Accent 4"/>
    <w:uiPriority w:val="99"/>
    <w:rPr>
      <w:color w:val="404040"/>
    </w:rPr>
    <w:tblPr>
      <w:tblStyleRowBandSize w:val="1"/>
      <w:tblStyleColBandSize w:val="1"/>
      <w:tblCellMar>
        <w:left w:w="0" w:type="dxa"/>
        <w:top w:w="0" w:type="dxa"/>
        <w:right w:w="0" w:type="dxa"/>
        <w:bottom w:w="0" w:type="dxa"/>
      </w:tblCellMar>
    </w:tblPr>
  </w:style>
  <w:style w:type="table" w:customStyle="1" w:styleId="1152">
    <w:name w:val="Lined - Accent 5"/>
    <w:uiPriority w:val="99"/>
    <w:rPr>
      <w:color w:val="404040"/>
    </w:rPr>
    <w:tblPr>
      <w:tblStyleRowBandSize w:val="1"/>
      <w:tblStyleColBandSize w:val="1"/>
      <w:tblCellMar>
        <w:left w:w="0" w:type="dxa"/>
        <w:top w:w="0" w:type="dxa"/>
        <w:right w:w="0" w:type="dxa"/>
        <w:bottom w:w="0" w:type="dxa"/>
      </w:tblCellMar>
    </w:tblPr>
  </w:style>
  <w:style w:type="table" w:customStyle="1" w:styleId="1153">
    <w:name w:val="Lined - Accent 6"/>
    <w:uiPriority w:val="99"/>
    <w:rPr>
      <w:color w:val="404040"/>
    </w:rPr>
    <w:tblPr>
      <w:tblStyleRowBandSize w:val="1"/>
      <w:tblStyleColBandSize w:val="1"/>
      <w:tblCellMar>
        <w:left w:w="0" w:type="dxa"/>
        <w:top w:w="0" w:type="dxa"/>
        <w:right w:w="0" w:type="dxa"/>
        <w:bottom w:w="0" w:type="dxa"/>
      </w:tblCellMar>
    </w:tblPr>
  </w:style>
  <w:style w:type="table" w:customStyle="1" w:styleId="1154">
    <w:name w:val="Bordered &amp; Lined - Accent"/>
    <w:uiPriority w:val="99"/>
    <w:rPr>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customStyle="1" w:styleId="1155">
    <w:name w:val="Bordered &amp; Lined - Accent 1"/>
    <w:uiPriority w:val="99"/>
    <w:rPr>
      <w:color w:val="404040"/>
    </w:rPr>
    <w:tblPr>
      <w:tblStyleRowBandSize w:val="1"/>
      <w:tblStyleColBandSize w:val="1"/>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customStyle="1" w:styleId="1156">
    <w:name w:val="Bordered &amp; Lined - Accent 2"/>
    <w:uiPriority w:val="99"/>
    <w:rPr>
      <w:color w:val="404040"/>
    </w:rPr>
    <w:tblPr>
      <w:tblStyleRowBandSize w:val="1"/>
      <w:tblStyleColBandSize w:val="1"/>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customStyle="1" w:styleId="1157">
    <w:name w:val="Bordered &amp; Lined - Accent 3"/>
    <w:uiPriority w:val="99"/>
    <w:rPr>
      <w:color w:val="404040"/>
    </w:rPr>
    <w:tblPr>
      <w:tblStyleRowBandSize w:val="1"/>
      <w:tblStyleColBandSize w:val="1"/>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customStyle="1" w:styleId="1158">
    <w:name w:val="Bordered &amp; Lined - Accent 4"/>
    <w:uiPriority w:val="99"/>
    <w:rPr>
      <w:color w:val="404040"/>
    </w:rPr>
    <w:tblPr>
      <w:tblStyleRowBandSize w:val="1"/>
      <w:tblStyleColBandSize w:val="1"/>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customStyle="1" w:styleId="1159">
    <w:name w:val="Bordered &amp; Lined - Accent 5"/>
    <w:uiPriority w:val="99"/>
    <w:rPr>
      <w:color w:val="404040"/>
    </w:rPr>
    <w:tblPr>
      <w:tblStyleRowBandSize w:val="1"/>
      <w:tblStyleColBandSize w:val="1"/>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customStyle="1" w:styleId="1160">
    <w:name w:val="Bordered &amp; Lined - Accent 6"/>
    <w:uiPriority w:val="99"/>
    <w:rPr>
      <w:color w:val="404040"/>
    </w:rPr>
    <w:tblPr>
      <w:tblStyleRowBandSize w:val="1"/>
      <w:tblStyleColBandSize w:val="1"/>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customStyle="1" w:styleId="1161">
    <w:name w:val="Bordered"/>
    <w:uiPriority w:val="99"/>
    <w:rPr>
      <w:lang w:eastAsia="zh-CN"/>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customStyle="1" w:styleId="1162">
    <w:name w:val="Bordered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1163">
    <w:name w:val="Bordered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1164">
    <w:name w:val="Bordered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1165">
    <w:name w:val="Bordered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1166">
    <w:name w:val="Bordered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1167">
    <w:name w:val="Bordered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ktec-2@dg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3613-C31A-4E8A-975B-D5090642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Application>AlterOffice/2025.3.0.0$Linux_X86_64 LibreOffice_project/4ba31b6a4271509a884f95065d0a726e9cb2bdbb</Application>
  <AppVersion>15.0000</AppVersion>
  <Pages>24</Pages>
  <Words>9737</Words>
  <Characters>70644</Characters>
  <CharactersWithSpaces>79995</CharactersWithSpaces>
  <Paragraphs>394</Paragraphs>
  <Company>DVGK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2023-08-30T05:50:00Z</dcterms:created>
  <dc:creator>Копнова</dc:creator>
  <dc:description/>
  <dc:language>ru-RU</dc:language>
  <cp:lastModifiedBy>chuvashev_vb@DGK.RU</cp:lastModifiedBy>
  <dcterms:modified xsi:type="dcterms:W3CDTF">2026-02-02T10:33:31Z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file>